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Krajským Historickým městem roku je Nový Jičín</w:t>
      </w:r>
    </w:p>
    <w:p>
      <w:pPr/>
      <w:r>
        <w:rPr/>
        <w:t xml:space="preserve">Soustavná péče o městskou památkovou rezervaci, vysoká kvalita obnovy kulturních památek, ale obecně i údržba veřejného prostoru. To jsou splněná kritéria, která Novému Jičínu vynesla titul krajské Historické město roku 2025.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nějaký doklad toho, že se tady o památky pečuje, a to systematicky, což je jedna z věcí, kterou ta porota ocenila.”</w:t>
      </w:r>
    </w:p>
    <w:p>
      <w:pPr/>
      <w:r>
        <w:rPr/>
        <w:t xml:space="preserve">Porotu dále zaujala loni zrestaurovaná a veřejnosti zpřístupněná věž farního kostela.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“Určitě otevření kostelní věže byl jeden z důvodů, proč jsme se rozhodli v tom loňském roce do soutěže přihlásit, protože oni vždycky hodnotí, jestli je tam nějaký významný posun v té památkové rezervaci, případně v té péči o památky jako takové.”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“Druhým takovým příkladem, co si myslím, že každé město nemá, tak se nám podařilo objevit mimořádný úkaz stavebně historickým průzkumem u vlastníka soukromé kulturní památky. A to byl objev takzvané dymné jizby. Je to tak mimořádný nález, že odborníci Národní památkového ústavu dali nominaci na takového památkového Oscara Patrimonium pro futuro.”</w:t>
      </w:r>
    </w:p>
    <w:p>
      <w:pPr/>
      <w:r>
        <w:rPr/>
        <w:t xml:space="preserve">Město v části tohoto domu na Křižíkově ulici připravuje expozici s názvem Pod Popelem.</w:t>
      </w:r>
    </w:p>
    <w:p>
      <w:pPr/>
      <w:r>
        <w:rPr/>
        <w:t xml:space="preserve">Novému Jičínu se v krajském kole podařilo vyhrát už potřetí, v roce 2001 získal dokonce celostátní titul Historické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39/krajskym-historickym-mestem-roku-je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2026-07-13T02:19:46+02:00</dcterms:created>
  <dcterms:modified xsi:type="dcterms:W3CDTF">2026-07-13T02:19:46+02:00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