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Klub robotiky při 1. ZŠ zvítězil v oblastní robotické soutěži a postoupil na MČR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 </w:t>
      </w:r>
      <w:r>
        <w:rPr/>
        <w:t xml:space="preserve">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</w:t>
      </w:r>
      <w:r>
        <w:rPr/>
        <w:t xml:space="preserve"> 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 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Karel  Vojáček, člen klubu:</w:t>
      </w:r>
      <w:r>
        <w:rPr/>
        <w:t xml:space="preserve"> „Mě se líbili všichni roboti a taky  procházka po večerní Praze.“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</w:t>
      </w:r>
      <w:r>
        <w:rPr/>
        <w:t xml:space="preserve"> 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236/bruntalsky-klub-robotiky-pri-1-zs-zvitezil-v-oblastni-roboticke-soutezi-a-postoupil-n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2026-07-01T06:13:31+02:00</dcterms:created>
  <dcterms:modified xsi:type="dcterms:W3CDTF">2026-07-01T06:13:31+02:00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