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vychovávat školáky k lásce k přírodě. Zapojeny jsou i městské společnosti</w:t>
      </w:r>
    </w:p>
    <w:p>
      <w:pPr/>
      <w:r>
        <w:rPr/>
        <w:t xml:space="preserve">Ostravě se podařilo významně zlepšit životní prostředí. Začalo to ovzduším, které je dnes už na podobné úrovni jako v jiných velkých městech. Pokračuje výsadba a důkladná péče o zeleň a město také realizuje stavby s důrazem na zeleno-modrou infrastrukturu. Město se ale zaměřuje i na environmentální vzdělávání, které je nově zpracováno v koncepci na příštích deset let.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"Ostravské školky a školy v rámci environmentální výchovy mohou navštěvovat jednotlivá zařízení, která je vytáhnou z toho běžného prostředí, z těch tříd."</w:t>
      </w:r>
    </w:p>
    <w:p>
      <w:pPr/>
      <w:r>
        <w:rPr/>
        <w:t xml:space="preserve">Kvalitní program pro školáky nabízí například Ostravské městské lesy, které se zaměřují nejen na děti a mládež, ale mají program i pro seniory.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"Vždycky máme sraz někde na kraji lesa na začátku, nebo děti docházejí přímo sem. Dvě třetiny trávíme v přírodě a třetinu potom na svačinu a nějaký oddech na zahradě."</w:t>
      </w:r>
    </w:p>
    <w:p>
      <w:pPr/>
      <w:r>
        <w:rPr/>
        <w:t xml:space="preserve">Na environmentální vzdělávání se zaměřují i další městské firmy.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"Chceme, aby dospělí byli ovlivňováni prostřednictvím dětí a aby přece jen to chování vůči přírodě, vůči životnímu prostředí, bylo zlepšováno."</w:t>
      </w:r>
    </w:p>
    <w:p>
      <w:pPr/>
      <w:r>
        <w:rPr/>
        <w:t xml:space="preserve">Koncepce environmentálního vzdělávání nezapomíná ani na pedagogy prostřednictvím seminářů, přednášek a zapojení do mezinárodních programů. Dokument se snaží o propojení aktivit škol, univerzit, neziskového sektoru, městských organizací i podnikatelské sféry.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515/ostrava-chce-vychovavat-skolaky-k-lasce-k-prirode-zapojeny-jsou-i-mestske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2026-06-27T02:21:55+02:00</dcterms:created>
  <dcterms:modified xsi:type="dcterms:W3CDTF">2026-06-27T02:21:55+02:00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