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musel “překopat” letošní rozpočet</w:t>
      </w:r>
    </w:p>
    <w:p>
      <w:pPr/>
      <w:r>
        <w:rPr/>
        <w:t xml:space="preserve">Původní rozpočet Nového Jičína počítal ve výdajích s částkou téměř 1,2 miliardy korun, v příjmech bylo 998 milionů. Rozdíl,187 milionů, měly pokrýt volné prostředky na účtech města. Částky se teď mění. 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“Tyto změny vyplývají ze skutečnosti, že reagujeme na zvýšení platu 5 a 9 procent. Co se týče objemu finančních peněz, tak je to zásah do naší městské kasy zhruba 18 milionů korun. Museli jsme díky tomu již schválený rozpočet samozřejmě upravit.” </w:t>
      </w:r>
    </w:p>
    <w:p>
      <w:pPr/>
      <w:r>
        <w:rPr/>
        <w:t xml:space="preserve">Dále radnice provedla velké rozpočtové opatření v rozsahu zhruba 78 milionů korun. Důvodem je nižší zůstatek na bankovních účtech města ke konci loňského roku, než jaké byly předpoklady.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“Bylo to způsobeno jednak tím, že některé dotace, které máme schválené, jsme ještě neinkasovali v roce 2025. Očekáváme jejich inkaso v letošním roce. Další významná částka, která tvoří tento rozdíl, tento deficit, je profinancování významných staveb ve větším rozsahu ještě v roce 2025, což je zejména u rekonstrukce venkovního bazénu v objemu 11 milionů korun.”</w:t>
      </w:r>
    </w:p>
    <w:p>
      <w:pPr/>
      <w:r>
        <w:rPr/>
        <w:t xml:space="preserve">Město rozpočet vybalancovalo několika opatřeními, například snížením nákladů na běžné opravy a údržbu.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“Ale taktéž jsme byli nuceni některé investiční akce odsunout v čase, případně rozložit jejich financování do více let 2026 a 2027.”</w:t>
      </w:r>
    </w:p>
    <w:p>
      <w:pPr/>
      <w:r>
        <w:rPr/>
        <w:t xml:space="preserve">Vyškrtnuty byl z rozpočtu třeba nákup vysokozdvižné plošiny pro technické služby nebo oprava fasády Mateřské školy Sady.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795/novy-jicin-musel-prekopat-letosni-rozpoc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2026-05-17T18:44:17+02:00</dcterms:created>
  <dcterms:modified xsi:type="dcterms:W3CDTF">2026-05-17T18:44:17+02:00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