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domova seniorů Luna v Havířově začíná výstavba za stovky milionů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„Těšíme se na to, že bude rozšířena kapacita a že nový blok bude zcela moderní, postavený podle posledních standardů. Samozřejmě ale dojde k výraznému omezení – zvýší se hlučnost a prašnost, najíždět sem budou těžká auta a mohou se objevit i otřesy.“</w:t>
      </w:r>
    </w:p>
    <w:p>
      <w:pPr/>
      <w:r>
        <w:rPr/>
        <w:t xml:space="preserve">Zvládnete to, bude to možná trošičku náročné?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 Ani navýšení kapacit o 70 míst ale nevyřeší problém s poptávkou pro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„Populace opravdu nezadržitelně stárne a senioři budou potřebovat čím dál více péče a pomoci.“</w:t>
      </w:r>
    </w:p>
    <w:p>
      <w:pPr/>
      <w:r>
        <w:rPr/>
        <w:t xml:space="preserve">Celá investice výstavby pavilonu a následné modernizace stávající budovy vyjde na 830 milionů korun, přičemž 400 milionů poskytl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914/v-arealu-domova-senioru-luna-v-havirove-zacina-vystavba-za-stov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2026-07-15T13:13:53+02:00</dcterms:created>
  <dcterms:modified xsi:type="dcterms:W3CDTF">2026-07-15T13:13:53+02:00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