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rozšíří svou kapacitu o nový pavilon, výstavba začala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„Jsou dva pohledy na věc. Těšíme se na to, že bude rozšířena kapacita a že nový blok bude zcela moderní, postavený podle posledních standardů. Nicméně dva roky to bude vyžadovat velké úsilí od stavebních firem, aby dodržely tento termín, a také velkou toleranci od našich klientů i zaměstnanců, protože dojde k výraznému omezení – zvýší se hlučnost a prašnost, najíždět sem budou těžká auta a mohou se objevit i otřesy. Věřím ale, že koordinaci stavby zvládneme tak, aby co nejméně zatížila běžný život.“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tady na té straně to ani nebudeme tolik cítit, protože většinou se bude stavět v parku. Ale samozřejmě auta, jak budou jezdit, tak to zvládneme.“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„Jelikož je málo kapacit tady v Havířově pro důchodce, tak je to velký přínos." Zvládnete to, bude to možná trošičku náročné? "Musíme,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 dokončení nového pavilonu se rozhodneme podle stavu projektové dokumentace o rekonstrukci stávajících prostor. Klienti by se postupně přestěhovali do nového pavilonu a rekonstrukce by probíhala po etapách.“</w:t>
      </w:r>
    </w:p>
    <w:p>
      <w:pPr/>
      <w:r>
        <w:rPr/>
        <w:t xml:space="preserve">Ani navýšení kapacit o 70 míst ale nevyřeší problém s poptávkou po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„Ono to všechna místa nepokryje, ale alespoň částečně to městu uleví. Nemůžeme si nalhávat, že populace nezadržitelně stárne a senioři budou potřebovat čím dál více péče a pomoci. Rozšiřování těchto kapacit je proto strategické. Jsem ráda, že v Havířově vyroste moderní pavilon, který umožní poskytovat služby většímu počtu lidí. A chtěla bych poděkovat i personálu, protože jejich práce není vůbec lehká a je na vysoké úrovni.“</w:t>
      </w:r>
    </w:p>
    <w:p>
      <w:pPr/>
      <w:r>
        <w:rPr/>
        <w:t xml:space="preserve">Celá investice výstavby pavilonu a následné modernizace stávající budovy vyjde na 830 milionů korun, přičemž 400 milionů poskytl městu kraj ze svého rozpočtu.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„Bez dotace kraje bychom se neobešli a jsme za ni velmi rádi. Děkujeme za spolupráci Moravskoslezskému kraji i panu hejtmanovi, jehož podpora byla velmi důležitá. Takto by měla fungovat spolupráce mezi krajem a městem.“</w:t>
      </w:r>
    </w:p>
    <w:p>
      <w:pPr/>
      <w:r>
        <w:rPr/>
        <w:t xml:space="preserve">Celá investice je rozplánována až do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945/domov-senioru-luna-rozsiri-svou-kapacitu-o-novy-pavilon-vystavb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2026-05-22T13:45:38+02:00</dcterms:created>
  <dcterms:modified xsi:type="dcterms:W3CDTF">2026-05-22T13:45:38+02:00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