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Budování průmyslové zóny Burianovka v Prostřední Suché</w:t>
      </w:r>
    </w:p>
    <w:p>
      <w:pPr/>
      <w:r>
        <w:rPr/>
        <w:t xml:space="preserve">První etapa budování průmyslové zóny zahrnuje stavbu kompletní technické infrastruktury. Stavba se realizuje na poddolovaném území, což klade vysoké nároky na technologické postupy i samotné provedení. I přesto by měla být infrastruktura dokončena do konce letošního roku.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026/budovani-prumyslove-zony-burianovka-v-prostred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2026-04-11T10:45:41+02:00</dcterms:created>
  <dcterms:modified xsi:type="dcterms:W3CDTF">2026-04-11T10:45:41+02:00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