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dokáže textil separovat i využívat. Firmy z něj vyrábí například městský mobiliář</w:t>
      </w:r>
    </w:p>
    <w:p>
      <w:pPr/>
      <w:r>
        <w:rPr/>
        <w:t xml:space="preserve">Od začátku roku 2025 mají obce povinnost zajistit svým obyvatelům místa, kde by mohli odložit textil a odpad z textilu. Kvůli tomu odpadu skokově přibylo a chybí zpracovatelské kapacity. Ostrava se ale s tímto problémem nemusí potýkat, díky tomu, že se sběrem textilu začala už v roce 2013 a má zajištěno i jeho zpracování.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"Vždycky budujeme systém tak, aby měl svoji koncovku. K čemu třídím odpady, když nevím, co s tím?"</w:t>
      </w:r>
    </w:p>
    <w:p>
      <w:pPr/>
      <w:r>
        <w:rPr/>
        <w:t xml:space="preserve">Při sběru textilu Ostrava spolupracuje s firmou DIMATEX CS, která má nejlépe zvládnutou logistiku a textil se tak neválí kolem kontejnerů.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"Textil je nejprve vytříděn, je použit na humanitární věci a to, co se použít nedá, se v podstatě dává na výrobu dalších předmětů. Bavíme se zde o v podstatě pucvolu, o některých hadrovinách, o rohožích, o lisování."</w:t>
      </w:r>
    </w:p>
    <w:p>
      <w:pPr/>
      <w:r>
        <w:rPr/>
        <w:t xml:space="preserve">Například Mariánské Hory a Hulváky nakupují mobiliář do svého obvodu hlavně z recyklovaného textilu.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"Dá se použít například na lavičku nebo třeba my z toho máme odpadkový koš, máme třeba na Raketě i pískoviště. Prostě ty laťky, které vypadají, že jsou dřevěné, jsou z textilu."</w:t>
      </w:r>
    </w:p>
    <w:p>
      <w:pPr/>
      <w:r>
        <w:rPr/>
        <w:t xml:space="preserve">Textil, který už nelze nijak využít, mele OZO do paliva, které na míru vyrábí pro své odběratele, jako jsou teplárny a cementárny.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214/ostrava-dokaze-textil-separovat-i-vyuzivat-firmy-z-nej-vyrabi-napriklad-mestsky-mobil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2026-06-18T22:37:42+02:00</dcterms:created>
  <dcterms:modified xsi:type="dcterms:W3CDTF">2026-06-18T22:37:42+02:00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