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teplárenství se proměňuje. Na Jihu začala fungovat kogenerační jednotka</w:t>
      </w:r>
    </w:p>
    <w:p>
      <w:pPr/>
      <w:r>
        <w:rPr/>
        <w:t xml:space="preserve">Po teplárně Přívoz, která ukončila spalování uhlí v roce 2023, může i Elektrárna Třebovice snížit výrobu elektřiny a tepla z uhlí díky nové kogenerační jednotce v Ostravě-Jihu. Zařízení za čtvrt miliardy korun dokáže z plynu vyrábět elektřinu i teplo s devadesátiprocentní účinností. </w:t>
      </w:r>
    </w:p>
    <w:p>
      <w:pPr/>
      <w:r>
        <w:rPr>
          <w:b w:val="1"/>
          <w:bCs w:val="1"/>
        </w:rPr>
        <w:t xml:space="preserve">Jakub Tobola, obchodní ředitel skupiny Veolia:</w:t>
      </w:r>
      <w:r>
        <w:rPr/>
        <w:t xml:space="preserve"> "Spouštíme do provozu tady v Ostravě v jižním městě, kogenerační jednotky, které vyrábějí zároveň teplo i chlad. Kogenerační jednotky o výkonu 6,9 MW elektrických, což představuje výrobu zhruba 100 tisíc GJ tepla ročně. Kogenerační jednotky, které budou dodávat teplo do celé Ostravy do celé soustavy CZT, částečně nahradí výrobu tepla z uhlí v Třebovících a zároveň budou dodávat elektřinu a poskytovat podpůrné služby pro elektrizační soustavu. To znamená, že budeme teplo a elektřinu vyrábět velmi efektivně s účinností vyšší než 90 %."</w:t>
      </w:r>
    </w:p>
    <w:p>
      <w:pPr/>
      <w:r>
        <w:rPr>
          <w:b w:val="1"/>
          <w:bCs w:val="1"/>
        </w:rPr>
        <w:t xml:space="preserve">Jan Dohnal (ODS/SPOLU), primátor Ostravy:</w:t>
      </w:r>
      <w:r>
        <w:rPr/>
        <w:t xml:space="preserve"> "Je to strašně důležitý střípek v mozaice našeho energetického mixu. Já bych chtěl říci, že jsem rád, že společnost Veolia investuje v Ostravě a za mě nemalé peníze, které vedou k diverzifikaci zdrojů. Tady vlastně teď vznikl zcela nový zdroj, který je navíc čistý, takže obrovská přidaná hodnota. Tady bude obrovská úspora, co se týče prašnosti. Chtěl bych říci, že ta investice, přestože stála čtvrt miliardy korun a povedlo se na ní získat dotaci, se vlastně nepromítá do cen tepla. My jsme s Veolií vyjednali, že pro tento rok se ceny tepla nemění, zůstávají stejné jako v loňském roce. Takže za mě úplně skvělá zpráva. A samozřejmě sledujeme a jsme i nápomocní společnosti při přípravě dalších projektů, které chystají, co se týče dekarbonizace a přechodu k čistým energiím. Víme, že ta největší investice nastane někdy kolem roku 2030 a bude se jednat o přestavbu právě zdroje nebo teplárny Elektrárny Třebovice."</w:t>
      </w:r>
    </w:p>
    <w:p>
      <w:pPr/>
      <w:r>
        <w:rPr/>
        <w:t xml:space="preserve">Díky novému zařízení tak poklesne celá řada emisí, které vypouštěla Elektrárna Třebovice. Především ale jde o oxid uhelnatý a siřičitý.</w:t>
      </w:r>
    </w:p>
    <w:p>
      <w:pPr/>
      <w:r>
        <w:rPr>
          <w:b w:val="1"/>
          <w:bCs w:val="1"/>
        </w:rPr>
        <w:t xml:space="preserve">Aleš Boháč (Starostové pro Ostravu), náměstek primátora Ostravy:</w:t>
      </w:r>
      <w:r>
        <w:rPr/>
        <w:t xml:space="preserve"> "Ostrava vstupuje do jiné etapy jako čisté město, ale je třeba říci, že i tak Elektrárna Třebovice emitovala třeba čtrnáct tun prachových částic. Takže určitě v rámci špatných povětrnostních podmínek mohla mít velký vliv na smogové dny, které minulý rok nebyly žádné. Nicméně dnes, při otevření této kogenerační jednotky, znamená, že se o 23 tun sníží oxid uhličitý a oxid siřičitý, což je určitě velice dobrá zpráva pro ovzduší na území Ostravy a jeho obyvatele."</w:t>
      </w:r>
    </w:p>
    <w:p>
      <w:pPr/>
      <w:r>
        <w:rPr/>
        <w:t xml:space="preserve">Další kroky na cestě k úplnému odklonu od uhlí se budou týkat přímo Elektrárny Třebovice. Základem řešení bude kombinace plynové elektrárny a tepelných čerpadel, která budou využívat odpadní teplo z čistírny odpadních vod.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251/ostravske-teplarenstvi-se-promenuje-na-jihu-zacala-fungovat-kogeneracni-jedno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2026-06-23T10:35:21+02:00</dcterms:created>
  <dcterms:modified xsi:type="dcterms:W3CDTF">2026-06-23T10:35:21+02:00</dcterms:modified>
</cp:coreProperties>
</file>

<file path=docProps/custom.xml><?xml version="1.0" encoding="utf-8"?>
<Properties xmlns="http://schemas.openxmlformats.org/officeDocument/2006/custom-properties" xmlns:vt="http://schemas.openxmlformats.org/officeDocument/2006/docPropsVTypes"/>
</file>