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debatovala se zástupci církví. Setkání je v rámci republiky unikátní</w:t>
      </w:r>
    </w:p>
    <w:p>
      <w:pPr/>
      <w:r>
        <w:rPr/>
        <w:t xml:space="preserve">Na novojičínské radnici proběhla tradiční schůzka vedení města se zástupci církví. Diskutovali o sociální problematice a péči o kulturní památky.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“Myslím si, že jsme takové město v tomto výjimečné, že to se neděje.”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příležitost sejít se  společně, jak už tedy, co se týká té strany duchovních, tak vedení města a můžeme si ty záležitosti propojit.” </w:t>
      </w:r>
    </w:p>
    <w:p>
      <w:pPr/>
      <w:r>
        <w:rPr/>
        <w:t xml:space="preserve">Co se týče spolupráce římskokatolické církve a města, je to například společné rozsvěcování adventních svící, podpora obnovy Španělská kaple a zpřístupnění věže farního kostela.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“Posledním teďka takovým úžasným počinem je oprava varhan v Žilině, kdy 17. května bude kolaudační koncert. A ta oprava je právě společnou prací jak farníků, tak farnosti, tak města, kraje. A tady je právě vidět ta důležitost toho našeho setkávání.”  </w:t>
      </w:r>
    </w:p>
    <w:p>
      <w:pPr/>
      <w:r>
        <w:rPr>
          <w:b w:val="1"/>
          <w:bCs w:val="1"/>
        </w:rPr>
        <w:t xml:space="preserve">Pavel Prejda, farář Českobratrské církve evangelické Nový Jičín:</w:t>
      </w:r>
      <w:r>
        <w:rPr/>
        <w:t xml:space="preserve"> “Je to taková krásná příležitost sdílet starosti, které máme, a to ať v rovině třeba sociálních služeb a nebo péče o městské památky.”</w:t>
      </w:r>
    </w:p>
    <w:p>
      <w:pPr/>
      <w:r>
        <w:rPr/>
        <w:t xml:space="preserve">Jak dále na schůzce zaznělo, církve jsou ale také propojkou na významné neziskové organizace jako jsou Charita, Slezská diakonie, případně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537/novojicinska-radnice-debatovala-se-zastupci-cirkvi-setkani-je-v-ramci-republiky-unik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2026-05-09T13:21:03+02:00</dcterms:created>
  <dcterms:modified xsi:type="dcterms:W3CDTF">2026-05-09T13:21:03+02:00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