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rozhodl ve prospěch Opavy. Město získalo celý objekt Slezanky</w:t>
      </w:r>
    </w:p>
    <w:p>
      <w:pPr/>
      <w:r>
        <w:rPr/>
        <w:t xml:space="preserve">Dlouholetý spor o vlastnictví části bývalé Slezanky je u konce. Krajský soud v Ostravě potvrdil rozhodnutí Okresního soudu v Opavě ve věci zrušení a vypořádání podílového spoluvlastnictví mezi městem Opava a společností Avia Park V. 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"My jsme získali podíl Slezanky, takže nám patří celá za znalecký posudek ve výši necelých 5 milionů korun. Požadovaná cena, která byla 13 milionů korun, což bylo pro nás neakceptovatelné a dnes probíhá už přepis na katastru nemovitosti."</w:t>
      </w:r>
    </w:p>
    <w:p>
      <w:pPr/>
      <w:r>
        <w:rPr/>
        <w:t xml:space="preserve">Město nyní připravuje další kroky tak, aby navazující etapa demolice části Slezanky, kterou vidíte za mnou, mohla začít už letos v září.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 je příprava projektové dokumentace na demolici této části a pokračování v celém tomto území.” </w:t>
      </w:r>
    </w:p>
    <w:p>
      <w:pPr/>
      <w:r>
        <w:rPr/>
        <w:t xml:space="preserve">Na budoucí podobě území, podzemního parkoviště, technické a dopravní infrastruktury i veřejných staveb, se mají podílet také odborníci a architekti. Řešit se bude například multifunkční sál, začlenění budovy Rybí trh 4 a historické měnírny, zeleň a veřejný prostor. Nastaví se také pravidla pro soukromé investory, kteří budou stavět bytové domy.  </w:t>
      </w:r>
    </w:p>
    <w:p>
      <w:pPr/>
      <w:r>
        <w:rPr>
          <w:b w:val="1"/>
          <w:bCs w:val="1"/>
        </w:rPr>
        <w:t xml:space="preserve">Petr Stanjura, hlavní architekt Opavy</w:t>
      </w:r>
      <w:r>
        <w:rPr/>
        <w:t xml:space="preserve">: “Chceme teďka v první řadě udělat sérii workshopů, ti odborníci, architekti budou moci vyjádřit své názory tvůrčí na to území.” </w:t>
      </w:r>
    </w:p>
    <w:p>
      <w:pPr/>
      <w:r>
        <w:rPr/>
        <w:t xml:space="preserve">Diskuze se následně promítne do zadání architektonické soutěže a město plánuje také odbornou konferenci o obnově historických center.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670/soud-rozhodl-ve-prospech-opavy-mesto-ziskalo-cely-objekt-slez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2026-08-16T16:16:17+02:00</dcterms:created>
  <dcterms:modified xsi:type="dcterms:W3CDTF">2026-08-16T16:16:17+02:00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