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novou koncepci bydlení. Má nastavit směr až do roku 2050</w:t>
      </w:r>
    </w:p>
    <w:p>
      <w:pPr/>
      <w:r>
        <w:rPr/>
        <w:t xml:space="preserve">Cílem nové koncepce politiky bydlení je zajistit více dostupných bytů a tím posílit atraktivitu Ostravy pro současné i nové obyvatele.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"Důležité je, že si město stanovilo, že by rádo v příštích letech na výstavbu nového bydlení ve městě dávalo až 3 % svého rozpočtu, což je v absolutních číslech něco kolem 300 až 400 milionů korun, podle toho, jak se rozpočet vytvoří v těch následujících letech."</w:t>
      </w:r>
    </w:p>
    <w:p>
      <w:pPr/>
      <w:r>
        <w:rPr/>
        <w:t xml:space="preserve">Na tvorbě koncepce se podíleli odborníci z Katedry sociální geografie a regionálního rozvoje Ostravské univerzity a také odbor strategického rozvoje magistrátu v součinnosti s obvody města a dalšími organizacemi. Přihlíželo se i k názorům developerů a investorů.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"Ta koncepce je nabitá čísly, které nejen analyzují současný stav bytové politiky, ale i cílový stav, kterého bychom chtěli postupně dosáhnout. Chtěli bychom, aby ve městě během 10 let vzniklo zhruba 1000 nových bytů."</w:t>
      </w:r>
    </w:p>
    <w:p>
      <w:pPr/>
      <w:r>
        <w:rPr/>
        <w:t xml:space="preserve">Jedním z projektů, který přinese nové bydlení v centru města, je takzvaný ostravský mrakodrap. Soukromý investor již získal stavební povolení na přestavbu budovy v Ostrčilově ulici. Práce mají začít na konci léta a hotovo by mělo být za tři roky. Budova se bude rekonstruovat podle návrhu architektky Evy Jiřičné. Smlouvu podepsali zástupci města, investora a právě také Eva Jiřičná. Developer se zavázal, že se bude řídit jejím návrhem. To patřilo mezi podmínky města.</w:t>
      </w:r>
    </w:p>
    <w:p>
      <w:pPr/>
      <w:r>
        <w:rPr>
          <w:b w:val="1"/>
          <w:bCs w:val="1"/>
          <w:i w:val="1"/>
          <w:iCs w:val="1"/>
        </w:rPr>
        <w:t xml:space="preserve">Milín Kaňuščák, zástupce investora</w:t>
      </w:r>
      <w:r>
        <w:rPr>
          <w:b w:val="1"/>
          <w:bCs w:val="1"/>
        </w:rPr>
        <w:t xml:space="preserve">:</w:t>
      </w:r>
      <w:r>
        <w:rPr/>
        <w:t xml:space="preserve"> "Jsem rád, že město Ostrava přistupovalo k vyjednávání podmínek kupní smlouvy velmi konstruktivně. Bez spolupráce by to nebylo možné. My se těšíme na spolupráci s paní architektkou. Už jsme spolupracovali i v minulosti."</w:t>
      </w:r>
    </w:p>
    <w:p>
      <w:pPr/>
      <w:r>
        <w:rPr/>
        <w:t xml:space="preserve">Budova bude mít 24 podlaží se 111 byty o velikosti od 30 do 203 metrů čtverečních. Nové budou zelené terasy a parkovací dům.</w:t>
      </w:r>
    </w:p>
    <w:p>
      <w:pPr/>
      <w:r>
        <w:rPr>
          <w:b w:val="1"/>
          <w:bCs w:val="1"/>
          <w:i w:val="1"/>
          <w:iCs w:val="1"/>
        </w:rPr>
        <w:t xml:space="preserve">Eva Jiřičná, architektka</w:t>
      </w:r>
      <w:r>
        <w:rPr>
          <w:b w:val="1"/>
          <w:bCs w:val="1"/>
        </w:rPr>
        <w:t xml:space="preserve">:</w:t>
      </w:r>
      <w:r>
        <w:rPr/>
        <w:t xml:space="preserve"> "Tím, že zasklíme ty byty, tak nebude působit ten snížený prostor depresivně, zatímco teď s těmi vysokými parapety a úzkými okny se tam necítíte opravdu dobře. Přitom je tam úžasný výhled."</w:t>
      </w:r>
    </w:p>
    <w:p>
      <w:pPr/>
      <w:r>
        <w:rPr/>
        <w:t xml:space="preserve">Koncepce politiky bydlení obsahuje patnáct opatření, jako například zahuštěnou a dopravně zaměřenou zástavbu, revizi stavu bytového fondu nebo plány na jeho revitalizaci, ale také racionalizaci výše nájmu. Koncepce je dostupná na webu města fajnova.cz.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393/ostrava-ma-novou-koncepci-bydleni-ma-nastavit-smer-az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