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Dejte nám šanci poznat svět</w:t>
      </w:r>
    </w:p>
    <w:p>
      <w:pPr/>
      <w:r>
        <w:rPr/>
        <w:t xml:space="preserve">Počítačové vybavení, připojení k internetu i projektory ve všech svých třídách získají školy v rámci projektu „Dejte nám šanci poznat svět". Na lepší vybavení tříd se mohou těšit žáci škol U Kapličky, Karla Dvořáčka, Školní a také základní školy Ke Studánce, kde práce už začaly.</w:t>
      </w:r>
    </w:p>
    <w:p>
      <w:pPr/>
      <w:r>
        <w:rPr/>
        <w:t xml:space="preserve">Ivo Bojas, ředitel ZŠ Ke Studánce Orlová: </w:t>
      </w:r>
      <w:r>
        <w:rPr>
          <w:i w:val="1"/>
          <w:iCs w:val="1"/>
        </w:rPr>
        <w:t xml:space="preserve">"Všechny kmenové třídy budou vybaveny počítačem, který bude připojený na internet. Momentálně tuším, jsme první škola na které se začalo. V této chvíli se dělají rozvody po celé škole. Vzhledem k bezpečnosti se budou zavážet počítače až někdy na konci prázdnin."</w:t>
      </w:r>
    </w:p>
    <w:p>
      <w:pPr/>
      <w:r>
        <w:rPr/>
        <w:t xml:space="preserve">Ve třídách také budou nainstalovaná plátna a dataprojektory. Nové vybavení budou učitelé využívat v předmětech, ve kterých to bude vhodné k doplnění učiva. Ivo Bojas, ředitel ZŠ Ke Studánce Orlová: </w:t>
      </w:r>
      <w:r>
        <w:rPr>
          <w:i w:val="1"/>
          <w:iCs w:val="1"/>
        </w:rPr>
        <w:t xml:space="preserve">"Vím, že budu od září učit dějepis ve dvou devátých třídách a jedné osmé třídě. Já osobně budu ten internet využívat jako hledání informací, porovnávání různých informací, budu moci využít ten internet i ten počítač samotný k úkolům pro ty děti, nejenom aby vyhledávaly, ale aby například vyplňovaly nějaké dotazníky, testy a podobně."</w:t>
      </w:r>
    </w:p>
    <w:p>
      <w:pPr/>
      <w:r>
        <w:rPr/>
        <w:t xml:space="preserve">Vybavení všech čtyř škol bude stát přes osm milionů korun. Na projekt „Dejte nám šanci poznat svět" získalo město Orlová peníze od Evropské unie, které pokryjí 92,5 % nákladů, a to v rámci Regionálního operačního programu Moravskoslezsko.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59/dejte-nam-sanci-poznat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2026-06-26T09:03:10+02:00</dcterms:created>
  <dcterms:modified xsi:type="dcterms:W3CDTF">2026-06-26T09:03:10+02:00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