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14.7.2014,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Moravskoslezském kraji přibývají soukromé školy</w:t>
      </w:r>
    </w:p>
    <w:p>
      <w:pPr/>
      <w:r>
        <w:rPr/>
        <w:t xml:space="preserve">Zbývají poslední zednické práce a první soukromá základní škola na Novojičínsku začne malovat a zařizovat. 1. září tady do lavic usedne deset prvňáčků.</w:t>
      </w:r>
    </w:p>
    <w:p>
      <w:pPr/>
      <w:r>
        <w:rPr/>
        <w:t xml:space="preserve">Hana Skočková, zřizovatelka ZŠ Galaxie Nový Jičín: „Očekáváme od toho, že děti se v tom svém vzdělávání, hlavně v tom individuálním přístupu, který tady bude opravdu veliký, budou posunovat mílovými kroky nahoru. Což třeba ve třídě, kde je pětadvacet, třicet dětí, jde paní učitelce dost těžko.”</w:t>
      </w:r>
    </w:p>
    <w:p>
      <w:pPr/>
      <w:r>
        <w:rPr/>
        <w:t xml:space="preserve">Moravskoslezský kraj má zpracovanou strategii vzdělávání a jeho rozvoje do roku 2016. Největší nárůst je delší dobu u mateřinek.</w:t>
      </w:r>
    </w:p>
    <w:p>
      <w:pPr/>
      <w:r>
        <w:rPr/>
        <w:t xml:space="preserve">Libor Lenčo, Odbor školství, mládeže a sportu, Krajský úřad MS kraje: „V letošním roce k 1. 9. 2014 budou do rejstříku zařazeny a nově otevřeny v Moravskoslezském kraji, v oblasti základního školství, dvě základní školy. Jedna v Ostravě a jedna v Novém Jičíně. A v oblasti předškolního vzdělávání to bude jedna církevní mateřská škola v Českém Těšíně a jedna mateřská škola v Bludovicích na Novojičínsku.”</w:t>
      </w:r>
    </w:p>
    <w:p>
      <w:pPr/>
      <w:r>
        <w:rPr/>
        <w:t xml:space="preserve">Soukromým ale ani státním školám se nevyhýbá kritika. Obě strany ale shodně tvrdí, že nejdůležitějším zrcadlem jsou pro ně žáci a jejich spokojení rodiče. V kraji se počet školou povinných dětí pohybuje mírně přes sto tisíc.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6231/v-moravskoslezskem-kraji-pribyvaji-soukrome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2026-05-24T18:22:37+02:00</dcterms:created>
  <dcterms:modified xsi:type="dcterms:W3CDTF">2026-05-24T18:22:37+02:00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