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Hospodářská krize ve stavebnictví</w:t>
      </w:r>
    </w:p>
    <w:p>
      <w:pPr/>
      <w:r>
        <w:rPr/>
        <w:t xml:space="preserve">Firmy v kraji na tom budou ještě o něco hůře. Krize se nevyhýbá ani Karvinsku, kde stavební firmy propouštějí už od začátku roku, protože nemají zakázky. Podle stavbařů si lidé ušetřené peníze nechávají takzvaně do zálohy a se stavbou domů váhají. Na pracovní místa ve stavebnictví se vážou i další práce v souvisejících oborech. Pokles poptávky po těchto pracech se odhaduje zhruba o desetinu, což se opět projeví v růstu nezaměstnanosti. Ta už v prvním pololetí tohoto roku na Karvinsku dosahovala téměř 14 procent. Celorepublikově se míra nezaměstnanosti meziročně zvýšila na 6,4 procenta. Znamenalo to nejvyšší meziroční růst od roku 1999. Celkem je momentálně bez práce 333 900 Čechů. Nejhůře hledají zaměstnání lidé s pouze základním vzděláním.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626/hospodarska-krize-ve-stavebnic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2026-05-06T20:11:50+02:00</dcterms:created>
  <dcterms:modified xsi:type="dcterms:W3CDTF">2026-05-06T20:11:50+02:00</dcterms:modified>
</cp:coreProperties>
</file>

<file path=docProps/custom.xml><?xml version="1.0" encoding="utf-8"?>
<Properties xmlns="http://schemas.openxmlformats.org/officeDocument/2006/custom-properties" xmlns:vt="http://schemas.openxmlformats.org/officeDocument/2006/docPropsVTypes"/>
</file>