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Laudonova muzea v NJ výrazně pokročila</w:t>
      </w:r>
    </w:p>
    <w:p>
      <w:pPr/>
      <w:r>
        <w:rPr/>
        <w:t xml:space="preserve">Známá skladba z 19. století zvěstuje postupný finiš prací na expozici, která vzniká v domě, kde generál Laudon zemřel roku 1790.</w:t>
      </w:r>
    </w:p>
    <w:p>
      <w:pPr/>
      <w:r>
        <w:rPr/>
        <w:t xml:space="preserve">Jaroslav Zezulčík, autor expozice: “Už nyní tady máme základy expozice a základní exponáty, ale především už je takřka hotový výtvarný design celé výstavy, který je podřízen tomu, že hlavními návštěvníky budou děti, synkové a tatínkové.”</w:t>
      </w:r>
    </w:p>
    <w:p>
      <w:pPr/>
      <w:r>
        <w:rPr/>
        <w:t xml:space="preserve">Návrh vytvořil známý architekt Svatopluk Sládeček, který do prostoru evokujícímu vojenská kasárna navrhl tisíce cihel. Výtvarníci je malovali ručně jednu po druhé.</w:t>
      </w:r>
    </w:p>
    <w:p>
      <w:pPr/>
      <w:r>
        <w:rPr/>
        <w:t xml:space="preserve">Felix Teleček, výtvarník: “Řekněme ty dva měsíce práce to určitě zabralo, ale intenzivní práce. Mně osobně se to líbí. Až se to dokreslí a dotvoří všemi těmi exponáty, tak to bude zajímavé.”</w:t>
      </w:r>
    </w:p>
    <w:p>
      <w:pPr/>
      <w:r>
        <w:rPr/>
        <w:t xml:space="preserve">Denisa Tichá, autorka kostýmů a replik: “Jsou tady místa, která jsou věnována dětství, sedmileté válce, tureckému tažení. Jedna z místností je věnována jako úmrtní.”</w:t>
      </w:r>
    </w:p>
    <w:p>
      <w:pPr/>
      <w:r>
        <w:rPr/>
        <w:t xml:space="preserve">Tak jako do Jičína láká turisty Rumcajs, do Nového Jičína by generál Laudon měl přitáhnout ještě více turistů. Expozice bude otevřena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840/stavba-laudonova-muzea-v-nj-vyrazne-pokr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2026-08-17T16:28:39+02:00</dcterms:created>
  <dcterms:modified xsi:type="dcterms:W3CDTF">2026-08-17T16:28:39+02:00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