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obchvatu města F-M se stále vyvíjí</w:t>
      </w:r>
    </w:p>
    <w:p>
      <w:pPr/>
      <w:r>
        <w:rPr/>
        <w:t xml:space="preserve">Situace kolem stavby obchvatu města by se dala rozdělit na dvě části. Jedna z nich jsou finance, druhá samotná realizace stavby. V tuto chvíli leží u Evropské komise žádost ČR o zařazení financování stavby v rámci operačního programu Doprava II. Ke schválení by mohlo dojít v polovině roku.</w:t>
      </w:r>
    </w:p>
    <w:p>
      <w:pPr/>
      <w:r>
        <w:rPr/>
        <w:t xml:space="preserve">Karel Deutscher (ČSSD), náměstek primátora města Frýdku-Místku: “Pak je druhá věc, a to je samotná stavba obchvatu. Očekáváme, že v lednu bude vláda ČR rozhodovat o zahájení výběrového řízení na Skatulův hliník. Tímto nám zmizí problém zvaný Skatulův hliník. Zároveň probíhají jednání s občanských sdružením Děti Země, které se odvolalo k jedné části obchvatu kvůli prostupu Naturou 2000. I tady doufáme, že se dohodneme.”</w:t>
      </w:r>
    </w:p>
    <w:p>
      <w:pPr/>
      <w:r>
        <w:rPr/>
        <w:t xml:space="preserve">Samotná stavba obchvatu by se mohla rozdělit na tři části. Jedna část je příjezd od Ostravy směrem na Příbor. Tato část již má stavební povolení a nic nebrání její výstavbě. Pak je druhá část příjezdové komunikace od Příbora na Frýdlant, která bude žádat o stavební povolení.</w:t>
      </w:r>
    </w:p>
    <w:p>
      <w:pPr/>
      <w:r>
        <w:rPr/>
        <w:t xml:space="preserve">Karel Deutscher (ČSSD), náměstek primátora města Frýdku-Místku: “Pak je třetí část. Ta je od příjezdové komunikace od Frýdlantu po Dobrou. Zde se právě prostupuje územím Natura 2000, kde doufáme, že se domluvíme s Dětmi Země. ”</w:t>
      </w:r>
    </w:p>
    <w:p>
      <w:pPr/>
      <w:r>
        <w:rPr/>
        <w:t xml:space="preserve">S realizací stavby obchvatu by se mohlo začít ke konci tohoto roku. My pro vás budeme celou situaci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27/situace-kolem-obchvatu-mesta-fm-se-stale-vy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2026-05-09T03:30:39+02:00</dcterms:created>
  <dcterms:modified xsi:type="dcterms:W3CDTF">2026-05-09T03:30:39+02:00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