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mizí stavby lidové architektury</w:t>
      </w:r>
    </w:p>
    <w:p>
      <w:pPr/>
      <w:r>
        <w:rPr/>
        <w:t xml:space="preserve">Původní domy a statky na vesnicích. Na Novojičínsku bylo jejich mapování dlouhou dobu opomíjeno. Muzeum Novojičínska se proto pustilo do vlastního výzkumu a zdokumentovalo jejich současný stav.</w:t>
      </w:r>
    </w:p>
    <w:p>
      <w:pPr/>
      <w:r>
        <w:rPr/>
        <w:t xml:space="preserve">Marie Baďuříková, etnografka Muzea Novojičínska: “Naše dokumentace byla zaměřena především na zděné statky, které byly typické pro oblast Novojičínska. Je to dodnes oblast s úrodnou půdou a vyhlášeným chovem kravařského skotu. Proto ty statky odpovídaly tomu, co se tady chovalo. Mimo jiné se na Novojičínsku také hojně pěstovala zelenina.”</w:t>
      </w:r>
    </w:p>
    <w:p>
      <w:pPr/>
      <w:r>
        <w:rPr/>
        <w:t xml:space="preserve">Muzejníci vycházeli i z archivních pramenů. Většina domů, které zdokumentovali, pomalu ale jistě podléhá zubu času. Navíc pokud je jejich majitelé opraví, málokdy zůstanou u původního vzhledu. I přesto je v regionu zachováno několik unikátů.</w:t>
      </w:r>
    </w:p>
    <w:p>
      <w:pPr/>
      <w:r>
        <w:rPr/>
        <w:t xml:space="preserve">Marie Baďuříková, etnografka Muzea Novojičínska: “Třeba v Bernarticích jsou zajímavé sušírny. Dochovaly se tam jen tři. Ve Vésce, tam jsou zajímavé boží tělové kapličky, to je také ojedinělá záležitost. V Kuníně jsme dokumentovali dva objekty, které jsou také zajímavé.”</w:t>
      </w:r>
    </w:p>
    <w:p>
      <w:pPr/>
      <w:r>
        <w:rPr/>
        <w:t xml:space="preserve">Výstava, která je spojena i s ukázkami původních lidových řemesel, bude v Žerotínském zámku přístupná do 1. února. Pracovníci Muzea budou ve zkoumání lidové architektury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317/na-novojicinsku-mizi-stavby-lidove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2026-08-17T19:56:46+02:00</dcterms:created>
  <dcterms:modified xsi:type="dcterms:W3CDTF">2026-08-17T19:56:46+02:00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