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16.1.2015,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bude s Ostravicí majitel stále netuší</w:t>
      </w:r>
    </w:p>
    <w:p>
      <w:pPr/>
      <w:r>
        <w:rPr/>
        <w:t xml:space="preserve">Knihovna, galerie nebo také byty...to všechno by mohlo být v objektu Ostravica-Textilia v centru Ostravy. Majitel Nikos Boboras si ale prý s jeho využitím neví rady a komerčně podle něj využít nejde i kdyby ho uvedl do původního stavu. Proto se sešel s primátorem Tomášem Macurou, který už nehodlá tolerovat další chátrání budov.</w:t>
      </w:r>
    </w:p>
    <w:p>
      <w:pPr/>
      <w:r>
        <w:rPr/>
        <w:t xml:space="preserve">Tomáš Macura (ANO 2011), primátor Ostravy: “Smyslem té úvodní schůzky bylo jasně říci ano, město je připraveno se s vámi bavit o budoucím možném využití těch objektů.”</w:t>
      </w:r>
    </w:p>
    <w:p>
      <w:pPr/>
      <w:r>
        <w:rPr/>
        <w:t xml:space="preserve">Nikos Boboras stále nemá přesnou představu, jak by se daly objekty využít. Doufá, že mu v tom město pomůže. Primátor to ale podmínil vzornou péčí o domy.</w:t>
      </w:r>
    </w:p>
    <w:p>
      <w:pPr/>
      <w:r>
        <w:rPr/>
        <w:t xml:space="preserve">Tomáš Macura (ANO 2011), primátor Ostravy: “Prvořadou podmínkou je, aby druhá strana provedla ty nařízené zabezpečovací a sanační práce.”</w:t>
      </w:r>
    </w:p>
    <w:p>
      <w:pPr/>
      <w:r>
        <w:rPr/>
        <w:t xml:space="preserve">Nikos Boboras, majitel domů Ostravica-Textilia: “Město by k tomu mělo přistoupit trošku zodpovědněji. Už taky tím, že tu vinu na tom trošku má i město. Myslím, že ne malou, ale docela velkou.” </w:t>
      </w:r>
    </w:p>
    <w:p>
      <w:pPr/>
      <w:r>
        <w:rPr/>
        <w:t xml:space="preserve">Stále také platí, že pokud se nenajde využití pro nejznámější rohový dům, hrozí mu demolice. Jako jediný totiž není památkově chráněn. Potvrdila to i ředitelka památkového ústavu.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327/co-bude-s-ostravici-majitel-stale-net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2026-05-19T18:32:49+02:00</dcterms:created>
  <dcterms:modified xsi:type="dcterms:W3CDTF">2026-05-19T18:32:49+02:00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