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21.1.2015,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Vrah zasadil ženě z Frýdku-Místku 45 ran nožem</w:t>
      </w:r>
    </w:p>
    <w:p>
      <w:pPr/>
      <w:r>
        <w:rPr/>
        <w:t xml:space="preserve">Jako v nejkrvavějším hororu vypadala vražda, která se stala loni na konci května ve Frýdku-Místku. Patrik Cigoš tam ubodal svou kamarádku a trvalo hrůzných 10 minut než žalobkyně popsala všechna bodná zranění, která ji způsobil. Drtivá většina ze 45 ran navíc směřovala do obličeje a krku.</w:t>
      </w:r>
    </w:p>
    <w:p>
      <w:pPr/>
      <w:r>
        <w:rPr/>
        <w:t xml:space="preserve">Beáta Ciencialová, státní zástupkyně: “Jednalo se o 45 bodných, bodnořezných a řezných ran, které obžalovaný poškozené zasadil. Obžalovaný svůj útok vykonal pomocí kuchyňských nožů, pro které si během útoku docházel do kuchyně. Vystřídal jich nejméně 10.”</w:t>
      </w:r>
    </w:p>
    <w:p>
      <w:pPr/>
      <w:r>
        <w:rPr/>
        <w:t xml:space="preserve">31letá žena s Cigošem, bývalým kolegou z práce, popíjela alkohol v hospodě. Aby nemusel v noci jet do Ostravy, nabídla mu nocleh. Rozebírali její rozchod s přítelem a chvílemi se i hádali, protože Cigoš se ho prý zastával. Hádka pokračovala i doma. Pak má Cigoš okno a tvrdí pouze, že proti němu stála s nožem ruce. Vzal jí ho a ohnal se. Zbytek prý neví.</w:t>
      </w:r>
    </w:p>
    <w:p>
      <w:pPr/>
      <w:r>
        <w:rPr/>
        <w:t xml:space="preserve">Na Cigoše se přišla podívat i matka přítele zavražděné. Prý zničil svým činem život i jemu.</w:t>
      </w:r>
    </w:p>
    <w:p>
      <w:pPr/>
      <w:r>
        <w:rPr/>
        <w:t xml:space="preserve">matka přítele zavražděné: “Doufám, že spravedlnost nebude mít zavázané oči a taky doufám, že soudci nejsou úplatní.”</w:t>
      </w:r>
    </w:p>
    <w:p>
      <w:pPr/>
      <w:r>
        <w:rPr/>
        <w:t xml:space="preserve">Obžalovaný Cigoš je alkoholik a v minulosti se už kvůli depresím a problémům se zaměstnáním pokusil o sebevraždu. Za vraždu mu hrozí výjimečný trest.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353/vrah-zasadil-zene-z-frydkumistku-45-ran-no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2026-04-30T12:12:25+02:00</dcterms:created>
  <dcterms:modified xsi:type="dcterms:W3CDTF">2026-04-30T12:12:25+02:00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