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zprůhlednil veřejné zakázky</w:t>
      </w:r>
    </w:p>
    <w:p>
      <w:pPr/>
      <w:r>
        <w:rPr/>
        <w:t xml:space="preserve">V souvislosti s údajnou úplatkářskou kauzou lobbisty Martina Dědice a také faktem, že policie prověřuje desítky veřejných zakázek zadaných magistrátem Ostravy se radní města rozhodli pozměnit podmínky zadávání a uzavírání smluv při takových zakázkách. Ty počítají s větší průhledností a chtějí dát šanci více firmám.</w:t>
      </w:r>
    </w:p>
    <w:p>
      <w:pPr/>
      <w:r>
        <w:rPr/>
        <w:t xml:space="preserve">Syn: Tomáš Macura (ANO), primátor města Ostravy</w:t>
      </w:r>
    </w:p>
    <w:p>
      <w:pPr/>
      <w:r>
        <w:rPr/>
        <w:t xml:space="preserve">Radní rozhodli také o novém postupu při zveřejňování uzavřených kupních, ale i dotačních a dalších smluv. Zatímco dosud město podle zákona o veřejných zakázkách zveřejňovalo smlouvy v hodnotě nad půl milionu korun, nově uzavřené smlouvy zveřejní již od hodnoty 300 tisíc korun. A to i v případě, že původní suma bude nižší, ale po uzavření dodatků překročí zmíněnou sumu.</w:t>
      </w:r>
    </w:p>
    <w:p>
      <w:pPr/>
      <w:r>
        <w:rPr/>
        <w:t xml:space="preserve">Syn: Tomáš Macura, ANO, primátor města Ostravy</w:t>
      </w:r>
    </w:p>
    <w:p>
      <w:pPr/>
      <w:r>
        <w:rPr/>
        <w:t xml:space="preserve">Mezi šest soutěžitelů se tak budou moci přihlásit ještě další firmy. Všechna nová opatření vešla v okamžitou platnost a vztahují se tak na veškeré nově uzavřené smlouty.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58/ostravsky-magistrat-zpruhlednil-verejne-za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2026-05-19T18:32:58+02:00</dcterms:created>
  <dcterms:modified xsi:type="dcterms:W3CDTF">2026-05-19T18:32:58+02:00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