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14. ročník Barevného podzimu</w:t>
      </w:r>
    </w:p>
    <w:p>
      <w:pPr/>
      <w:r>
        <w:rPr/>
        <w:t xml:space="preserve">Prezentovat se bude i český rybářský svaz výstavkou živých ryb spojenou i s rybařením dětí. Tato akce se ale uskuteční v dopoledních hodinách, v areálu u lodiček. Rovněž se v rámci Barevného podzimku bude konat i soutěž pro nerasové pejsky všech velikostí zvaná Voříšek. Tato akce je plánovaná také na neděli, od 8 do 13 hodin.</w:t>
      </w:r>
    </w:p>
    <w:p>
      <w:pPr/>
      <w:r>
        <w:rPr/>
        <w:t xml:space="preserve">A připomenutí na závěr. O víkendu jsou v rámci Dnů evropského dědictví otevřeny všechny památky. Přístupné budou kostely i prostory běžně veřejnosti nedostupné ve staré radnici s renesanční věží, a to zdarma od 10 do 17 hodin. Zaplatit si budete muset pouze prohlídku fryštátského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75/pozvanka-na-14-rocnik-barevneho-pod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2026-04-26T11:31:55+02:00</dcterms:created>
  <dcterms:modified xsi:type="dcterms:W3CDTF">2026-04-26T11:31:55+02:00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