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ADRY odjíždí na Ukrajinu</w:t>
      </w:r>
    </w:p>
    <w:p>
      <w:pPr/>
      <w:r>
        <w:rPr/>
        <w:t xml:space="preserve">Šestnáct tun trvanlivých potravin. Právě tolik se vybralo na pomoc lidem, kteří žijí na Ukrajině, konkrétně v městě Mukačevo. Dobrovolnické centrum ADRA Havířov sbírku uspořádalo, protože dlouhodobě pomáhá dětem z jedné tamní školy a dobře ví, jak špatná sociální situace ve městě je.</w:t>
      </w:r>
    </w:p>
    <w:p>
      <w:pPr/>
      <w:r>
        <w:rPr/>
        <w:t xml:space="preserve">Marcela Holková, koordinátorka sbírky: “Sbíralo se v Havířově, v Orlové, Karviné. Zapojili se i ve Frýdku-Místku a jsme rádi, že spolupráce fungovala velmi dobře. Zhruba 700 rodin dostane krabici s trvanlivými potravinami. Kromě toho vezeme i 200 pytlů s ošacením a obuvi”.</w:t>
      </w:r>
    </w:p>
    <w:p>
      <w:pPr/>
      <w:r>
        <w:rPr/>
        <w:t xml:space="preserve">Kvůli stále probíhajícím konfliktům na východní Ukrajině, stálo ADRU vyřízení legálního převozu humanitární pomoci mnoho úsilí. Povolení musel dát organizaci úřad v Užhorodě, v Kyjevě i ministr.</w:t>
      </w:r>
    </w:p>
    <w:p>
      <w:pPr/>
      <w:r>
        <w:rPr/>
        <w:t xml:space="preserve">Karel Folwarczny, zástupce Dobrovolnického centra ADRA Havířov: “Na tom papíře, že se může potravinová pomoc přivést, je i podpis ministra sociální politiky Ukrajinské republiky. Je tam určitý časový limit, který nejde uspíšit, protože to vyžaduje svůj čas”.</w:t>
      </w:r>
    </w:p>
    <w:p>
      <w:pPr/>
      <w:r>
        <w:rPr/>
        <w:t xml:space="preserve">Kamion s potravinami bude vyjíždět z Ostravy, kde se ke sbírce také připojili. Do Mukačeva dorazí ve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21/potravinova-sbirka-adry-odjizdi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2026-08-11T22:57:41+02:00</dcterms:created>
  <dcterms:modified xsi:type="dcterms:W3CDTF">2026-08-11T22:57:41+02:00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