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uvolnilo z kulturního fondu přes 1,3 milionů</w:t>
      </w:r>
    </w:p>
    <w:p>
      <w:pPr/>
      <w:r>
        <w:rPr/>
        <w:t xml:space="preserve">Zastupitelé města Frýdku-Místku každoročně rozdělují finance z různých fondů města. Patří k nim také kulturní fond, který slouží k podpoře celoroční činnosti zejména neziskových organizací, souborů, skupin, klubů i jednotlivců zajišťujících kulturní akce pro občany města a k podpoře konání jednotlivých akcí. </w:t>
      </w:r>
    </w:p>
    <w:p>
      <w:pPr/>
      <w:r>
        <w:rPr/>
        <w:t xml:space="preserve">Pavel Machala (ČSSD), náměstek primátora města Frýdku-Místku: “Na posledním zastupitelstvu bylo rozděleno více jak tři sta tisíc korun z kulturního fondu. Obdrželi jsme sedmdesát jedna žádostí od čtyřiceti žadatelů. Nakonec jsme vyhověli šedesáti jedna žádostem.”</w:t>
      </w:r>
    </w:p>
    <w:p>
      <w:pPr/>
      <w:r>
        <w:rPr/>
        <w:t xml:space="preserve">Peníze na svou činnost získali například Dětský folklorní soubor Ostravička, Klub angažovaných muzikantů, Společnost pro dechovou hudbu nebo také Dům včelařů v Chlebovicích. </w:t>
      </w:r>
    </w:p>
    <w:p>
      <w:pPr/>
      <w:r>
        <w:rPr/>
        <w:t xml:space="preserve">Marie Knödlová, předsedkyně základní organizace ČSV F-M: “Dotace z kulturního fondu nám každoročně hodně pomáhá, protože je to příspěvek pro rozvoj, údržbu a zlepšení činnosti Včelařského muzea.” </w:t>
      </w:r>
    </w:p>
    <w:p>
      <w:pPr/>
      <w:r>
        <w:rPr/>
        <w:t xml:space="preserve">Podpořeny byly také více než tři desítky divadelních, hudebních a dalších akcí. V rámci nové legislativy zastupitelé schvalovali také veřejnoprávní smlouvy na akce, které jsou podpořeny z městského rozpočtu, například Mezinárodní folklorní festival, Sweetsen fest nebo Letní kino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869/mesto-uvolnilo-z-kulturniho-fondu-pres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2026-07-10T14:17:45+02:00</dcterms:created>
  <dcterms:modified xsi:type="dcterms:W3CDTF">2026-07-10T14:17:45+02:00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