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17.7.2015,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vodní elektrárna pracuje 600 metrů hluboko</w:t>
      </w:r>
    </w:p>
    <w:p>
      <w:pPr/>
      <w:r>
        <w:rPr/>
        <w:t xml:space="preserve">Čtyři a půl roku pracoval tým odborníků z Vysoké školy báňské, státního podniku Diamo i expertů ze soukromé sféry na ojedinělém projektu důlní vodní elektrárny. Žádné podobné zařízení nikde na světě nepracuje a proto je řada řešení unikátních. Turbína byla umístěna do hloubky 600 metrů do Dolu Jeremenko, kde se čerpá důlní voda.</w:t>
      </w:r>
    </w:p>
    <w:p>
      <w:pPr/>
      <w:r>
        <w:rPr/>
        <w:t xml:space="preserve">Pavel Bartoš, hlavní řešitel projektu: “Jedná se vlastně o klasickou vodní, přečerpávací elektrárnu. Specifikum je, že jsme měli odvahu a myšlenku to nainstalovat do dolu a využít té svislé výšky 580 metrů v jámě, kde voda padá spádovým potrubím a pohání turbínu.”</w:t>
      </w:r>
    </w:p>
    <w:p>
      <w:pPr/>
      <w:r>
        <w:rPr/>
        <w:t xml:space="preserve">O významu projektu svědčí i to, že se spuštění turbíny zúčastnil i ministr průmyslu a obchodu Jan Mládek, který vyzdvihl význam tohoto typu elektrárny, jako výhodného způsobu skladování elektřiny.</w:t>
      </w:r>
    </w:p>
    <w:p>
      <w:pPr/>
      <w:r>
        <w:rPr/>
        <w:t xml:space="preserve">Jan Mládek (ČSSD), ministr průmyslu a obchodu: “Ať už se vydáme v energetické politice českou cestou, tzn. že v roce 2040 budeme 50 procent energie vyrábět v jaderných elektrárnách a 25 z obnovitelných zdrojů a nebo německou cestou, vzniká problém skladování elektřiny.”</w:t>
      </w:r>
    </w:p>
    <w:p>
      <w:pPr/>
      <w:r>
        <w:rPr/>
        <w:t xml:space="preserve">Výhodou tohoto řešení je i to, že nijak nezatěžuje životní prostředí a navíc tímto způsobem lze využívat staré doly, kterých je po celé zemi něokolik set. Projekt stál 79 milionů korun, ze kterých bylo 52 milionů státní dotací.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502/unikatni-vodni-elektrarna-pracuje-600-metru-hlubo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2026-06-18T00:42:40+02:00</dcterms:created>
  <dcterms:modified xsi:type="dcterms:W3CDTF">2026-06-18T00:42:40+02:00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