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výrazné omezení hazardu ve městě</w:t>
      </w:r>
    </w:p>
    <w:p>
      <w:pPr/>
      <w:r>
        <w:rPr/>
        <w:t xml:space="preserve">23 ostravských obvodů. Více než polovina z nich byla pro celoplošný zákaz hazardu.</w:t>
      </w:r>
    </w:p>
    <w:p>
      <w:pPr/>
      <w:r>
        <w:rPr/>
        <w:t xml:space="preserve">“Vyžádali jsme si tedy jejich názor, respektive rozhodnutí jejich samosprávných orgánů. Vycházíme z toho, že oni znají místní situaci a vědí, jak je ten jev škodlivý na jejich území,” mluví o postupu magistrátu ostravský primátor Tomáš Macura (ANO 2011).</w:t>
      </w:r>
    </w:p>
    <w:p>
      <w:pPr/>
      <w:r>
        <w:rPr/>
        <w:t xml:space="preserve">Klub KSČM na jednání přinesl alternativní návrh vyhlášky - jeho zastupitelé chtěli absolutní a plošný zákaz hazardu.</w:t>
      </w:r>
    </w:p>
    <w:p>
      <w:pPr/>
      <w:r>
        <w:rPr/>
        <w:t xml:space="preserve">Tento návrh většinovou podporu zastupitelů nezískal, ale myslím si, že je to cesta k řešení patologických jevů, které hazard přináší,” komentuje návrh ostravský zastupitel Josef Babka (KSČM).</w:t>
      </w:r>
    </w:p>
    <w:p>
      <w:pPr/>
      <w:r>
        <w:rPr/>
        <w:t xml:space="preserve">3102 herních zařízení - tolik jich na svém území měla Ostrava na konci června. V řeči peněz, které putují do městského rozpočtu, je to 260 milionů korun ročně. Schválená regulace se má dotknout pětaosmdesáti procent herních zařízení, tím ale příjmy města klesnou o 220 milionů.</w:t>
      </w:r>
    </w:p>
    <w:p>
      <w:pPr/>
      <w:r>
        <w:rPr/>
        <w:t xml:space="preserve">“Věřím, že si s tím poradíme. Rozhodně nechceme likvidovat kulturu a sport,” dodává primátor Tomáš Macura.</w:t>
      </w:r>
    </w:p>
    <w:p>
      <w:pPr/>
      <w:r>
        <w:rPr/>
        <w:t xml:space="preserve">Vyhláška mluví o územním, ale také o časovém omezení. V platnost vstoupila schválením zastupitelů, tedy 14. říjnem. Podnikatelům, kteří provozují herny a další zařízení, dává více než roční lhůtu na to, aby se podle toho zařídili. Účinná bude od 1. ledna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016/ostrava-schvalila-vyrazne-omezeni-hazard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2026-06-26T12:13:00+02:00</dcterms:created>
  <dcterms:modified xsi:type="dcterms:W3CDTF">2026-06-26T12:13:00+02:00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