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dostane 3,7 mld. korun na rozvoj infrastruktury</w:t>
      </w:r>
    </w:p>
    <w:p>
      <w:pPr/>
      <w:r>
        <w:rPr/>
        <w:t xml:space="preserve">Na výstavbu dopravní infrastruktury v MS kraji půjde v roce 2016 z rozpočtu Státního fondu dopravní infrastruktury 3,7 miliardy korun.</w:t>
      </w:r>
    </w:p>
    <w:p>
      <w:pPr/>
      <w:r>
        <w:rPr/>
        <w:t xml:space="preserve">Zbyněk Hořelica, ředitel SFDI: “Budou profinancovány všechny rozjeté stavby v silniční dopravě, část prostředků bude věnována také stavbám, které se v roce 2016 teprve zahájí.”</w:t>
      </w:r>
    </w:p>
    <w:p>
      <w:pPr/>
      <w:r>
        <w:rPr/>
        <w:t xml:space="preserve">Mezi stěžejní a nejnákladnější akce z oblasti silniční infrastruktury v příštím roce budou patřit například stavby na silnici I/11 jako Nebory - Oldřichovice a Oldřichovice - Bystřice a také obchvat Frýdku-Místku. Ze strany organizátorů konference ze Sdružení pro rozvoj MS kraje zazněla ostrá kritika některých nedokončených staveb.</w:t>
      </w:r>
    </w:p>
    <w:p>
      <w:pPr/>
      <w:r>
        <w:rPr/>
        <w:t xml:space="preserve">Pavel Bartoš, prezident Sdružení pro rozvoj MS kraje: “Už deset let mluvíme o prodloužené Rudné v Ostravě - Porubě, ale nejsma schopni se hnout z místa. Měli bychom v příštím roce udělat pro realizaci tohoto dopravního uzlu maximum.”</w:t>
      </w:r>
    </w:p>
    <w:p>
      <w:pPr/>
      <w:r>
        <w:rPr/>
        <w:t xml:space="preserve">V regionu budou v příštím roce také pokračovat opravy a modernizace silnic II. a III. třídy, které spravuje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134/ms-kraj-dostane-37-mld-korun-na-rozvoj-infrastru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