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Reliéf pro nový bruntálský park</w:t>
      </w:r>
    </w:p>
    <w:p>
      <w:pPr/>
      <w:r>
        <w:rPr/>
        <w:t xml:space="preserve">Dokončovaný reliéf má rozměry 180 x 300 cm a bude ho krýt stříška. Znázornění města Prudniku není samoúčelné.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"Reliéf Prudniku, respektive jeho vytvoření řezbářem Františkem Nedomlelem je součástí projektu, který město Bruntál připravilo společně s městem Prudnik a jedná se o revitalizaci parku v obou městech díky česko-polskému projektu příhraniční spolupráce."</w:t>
      </w:r>
    </w:p>
    <w:p>
      <w:pPr/>
      <w:r>
        <w:rPr/>
        <w:t xml:space="preserve">František Nedomlel, řezbář: </w:t>
      </w:r>
      <w:r>
        <w:rPr>
          <w:i w:val="1"/>
          <w:iCs w:val="1"/>
        </w:rPr>
        <w:t xml:space="preserve">"Návrh a realizace je má, dřevo je lipové. Je to zhotoveno ze čtyř segmentů které jsou 75 cm široké, je to z 5 částí, každej kus před řezbou vážil zhruba jeden metrák, čili 100 kilogramů. Levá část celková je starý Prudnik z roku 1752 a ta pravá část je z dnešní doby z roku 2002."</w:t>
      </w:r>
    </w:p>
    <w:p>
      <w:pPr/>
      <w:r>
        <w:rPr/>
        <w:t xml:space="preserve">Po řezbě se hmotnost reliéfu snížila. Řezbář ji teď odhaduje na 320 až 350 kilogramů. František Nedomlel, řezbář: </w:t>
      </w:r>
      <w:r>
        <w:rPr>
          <w:i w:val="1"/>
          <w:iCs w:val="1"/>
        </w:rPr>
        <w:t xml:space="preserve">"Proti povětrnostním vlivům je to natřeno speciálním tenkovrstvým materiálem z Rakouska a mělo by to vydržet údajně 10 až 12 let až k dalšímu nátěru."</w:t>
      </w:r>
    </w:p>
    <w:p>
      <w:pPr/>
      <w:r>
        <w:rPr/>
        <w:t xml:space="preserve">František Nedomlel dokončuje na dřevořezbě poslední drobnosti. V parku by se měl reliéf objevit přibližně během dvou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21/relief-pro-novy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2026-04-17T16:16:13+02:00</dcterms:created>
  <dcterms:modified xsi:type="dcterms:W3CDTF">2026-04-17T16:16:13+02:00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