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už ujíždějící svah neohrožuje domy</w:t>
      </w:r>
    </w:p>
    <w:p>
      <w:pPr/>
      <w:r>
        <w:rPr/>
        <w:t xml:space="preserve">Rodinnému domu na ulici Svažná v Havířově hrozilo, že se zřítí a to kvůli svahu, který začal před více než rokem ujíždět. Přestože dům nestojí na městských pozemcích a svah patří Lesům ČR, radnice rozhodla, že se postará o nápravu. Pod svahem totiž vede dešťová kanalizace, která patří městu, a která nestačila odvádět dostatečně vodu v případě vydatných dešťů.</w:t>
      </w:r>
    </w:p>
    <w:p>
      <w:pPr/>
      <w:r>
        <w:rPr/>
        <w:t xml:space="preserve">René Vašek, vedoucí správy a rozvoje majetku magistrátu: “U jednoho rodinného domu svah ujížděl tak vážně, že došlo i k poškození plotu. I tyto škody jsme museli nahradit. Pokud by sanační práce nebyly provedeny, hrozily by škody na dalších nemovitostech. Tento stav byl klasifikován jako havárie. Museli jsme postupovat rychle a efektivně”.</w:t>
      </w:r>
    </w:p>
    <w:p>
      <w:pPr/>
      <w:r>
        <w:rPr/>
        <w:t xml:space="preserve">Sanace svahu spočívala ve vybrání přebytečné zeminy, položení geotextílií a následného navezení kamení. Zabezpečení svahu stálo přes jeden milion korun. Radnice však zaplatí jen necelých dvě stě tisíc.</w:t>
      </w:r>
    </w:p>
    <w:p>
      <w:pPr/>
      <w:r>
        <w:rPr/>
        <w:t xml:space="preserve">Ivan Bureš (ANO), náměstek primátora: “Využili jsme operační program ministerstva životního prostředí, který nabídl dotaci. Reagovali jsme rychle a podařilo se nám získat 1,15 milionu korun”.</w:t>
      </w:r>
    </w:p>
    <w:p>
      <w:pPr/>
      <w:r>
        <w:rPr/>
        <w:t xml:space="preserve">Zda se svah nedá opět do pohybu se ukáže, až když přijdou vydatné deště.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380/v-havirove-uz-ujizdejici-svah-neohrozuj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2026-08-12T16:04:28+02:00</dcterms:created>
  <dcterms:modified xsi:type="dcterms:W3CDTF">2026-08-12T16:04:28+02:00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