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třída se zazelenala dalšími vysazenými habry</w:t>
      </w:r>
    </w:p>
    <w:p>
      <w:pPr/>
      <w:r>
        <w:rPr/>
        <w:t xml:space="preserve">Nyní mají habry zhruba 4 až 5 metrů, což je jejich poloviční výška. Stromy byly zapuštěny do výsadbových jam s provzdušňovacím a zavlažovacím systémem.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76/hlavni-trida-se-zazelenala-dalsimi-vysazenymi-hab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2026-05-08T21:16:01+02:00</dcterms:created>
  <dcterms:modified xsi:type="dcterms:W3CDTF">2026-05-08T21:16:01+02:00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