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p>
      <w:pPr/>
      <w:r>
        <w:rPr/>
        <w:t xml:space="preserve">Ke kácení poškozených a napadených stromů využívají pracovníci Technických služeb každoročně období vegetačního klidu dřevin, které nastává s příchodem zimy. Práce spojené s kácením a ořezy stromů provádí hlavně v parcích a na sídlištích, tedy v místech, kde tyto stromy ohrožují bezpečnost kolemjdoucích.</w:t>
      </w:r>
    </w:p>
    <w:p>
      <w:pPr/>
      <w:r>
        <w:rPr/>
        <w:t xml:space="preserve">Jaromír Kohut, předseda představenstva TS F-M: “My jsme práce spojené s kácením zahájili v polovině listopadu loňského roku. Do těchto dnů jsme pokáceli zhruba 89 stromů, z toho asi 48 ve frýdecké části a 41 v místecké. Dá se říct, že to proběhlo na území celého města, protože se kácejí především dřeviny, u kterých není možné zajistit provozní bezpečnost, a na kterých se podepsal velký vláhový a srážkový deficit nejen loňského roku, ale i let předcházejících, takže jsou to dřeviny naprosto uschlé.”</w:t>
      </w:r>
    </w:p>
    <w:p>
      <w:pPr/>
      <w:r>
        <w:rPr/>
        <w:t xml:space="preserve">Do konce března pokácí pracovníci Technických služeb ještě zhruba šedesát až sedmdesát dalších stromů.</w:t>
      </w:r>
    </w:p>
    <w:p>
      <w:pPr/>
      <w:r>
        <w:rPr/>
        <w:t xml:space="preserve">Jaromír Kohut, předseda představenstva TS F-M: “Ten počet se nedá úplně přesně říct, protože požadavky přicházejí z odboru životního prostředí a zemědělství, ale těch stromů bude skutečně 60 až 70. V porovnání s předcházejícím rokem to ale bude v každém případě o takových 50 až 60 stromů méně.”</w:t>
      </w:r>
    </w:p>
    <w:p>
      <w:pPr/>
      <w:r>
        <w:rPr/>
        <w:t xml:space="preserve">Za pokácené dřeviny chce město v průběhu tohoto roku nechat vysadit náhradní stromy. Během únorových a březnových dní tak bude rozhodovat, kde výsadba proběhne a v jakém 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78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2026-07-11T05:14:47+02:00</dcterms:created>
  <dcterms:modified xsi:type="dcterms:W3CDTF">2026-07-11T05:14:47+02:00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