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14.12.2009, 14:48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Moravskoslezský kraj ušetří desítky milionů za elektřinu</w:t>
      </w:r>
    </w:p>
    <w:p>
      <w:pPr/>
      <w:r>
        <w:rPr/>
        <w:t xml:space="preserve">Moravskoslezský kraj se stará o celkem 268 organizací jako jsou školy, nemocnice, divadla, muzea nebo sociální ústavy. Značnou část rozpočtu těchto zařízení tvoří výdaje za elektřinu a právě na nich se rozhodl kraj ušetřit tím, že dodavatele proudu vybere v elektronické aukci. Do té vstoupilo 10 zájemců.</w:t>
      </w:r>
    </w:p>
    <w:p>
      <w:pPr/>
      <w:r>
        <w:rPr/>
        <w:t xml:space="preserve">Vítězslav Grygar, eCENTRE, organizátor aukce: </w:t>
      </w:r>
      <w:r>
        <w:rPr>
          <w:i w:val="1"/>
          <w:iCs w:val="1"/>
        </w:rPr>
        <w:t xml:space="preserve">"Účastníci splnili kvalifikaci, podali své nabídky a tyto vstupují do elektronické aukce k dynamickému porovnávání těch nabídek. To znamená, že mají možnost ještě upravovat nabídky dolů." </w:t>
      </w:r>
    </w:p>
    <w:p>
      <w:pPr/>
      <w:r>
        <w:rPr/>
        <w:t xml:space="preserve">Elektronická aukce trvala více než hodinu. Skončila, když se nabídnutá cena přestala 5 minut snižovat. A výsledek? Zvlášť bylo vydraženo vysoké a nízké napětí. Celkově nakoupí Moravskoslezský kraj elektřinu v roce 2010 za 44 milionů 249 tisíc korun. Tato cena je o téměř 23 milionů nižší než letos.</w:t>
      </w:r>
    </w:p>
    <w:p>
      <w:pPr/>
      <w:r>
        <w:rPr/>
        <w:t xml:space="preserve">Jan Stoklasa (ČSSD), vedoucí Odboru kanceláře ředitelky MS kraje: </w:t>
      </w:r>
      <w:r>
        <w:rPr>
          <w:i w:val="1"/>
          <w:iCs w:val="1"/>
        </w:rPr>
        <w:t xml:space="preserve">"Musím říct za sebe i za MS kraj, že jsem velice spokojený, protože jsme pořádáním aukce ušetřili pro rok 2010 celých 34 procent nákladů spotřeby elektrické energie."</w:t>
      </w:r>
    </w:p>
    <w:p>
      <w:pPr/>
      <w:r>
        <w:rPr/>
        <w:t xml:space="preserve">S ušetřenými penězi mohou organizace nakládat podle svého. Měly by je ale využít především pro svůj rozvoj.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2462/moravskoslezsky-kraj-usetri-desitky-milionu-za-elektr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2026-07-05T11:40:56+02:00</dcterms:created>
  <dcterms:modified xsi:type="dcterms:W3CDTF">2026-07-05T11:40:56+02:00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