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Desátý ročník Tříkrálové sbírky byl letos velmi úspěšný</w:t>
      </w:r>
    </w:p>
    <w:p>
      <w:pPr/>
      <w:r>
        <w:rPr/>
        <w:t xml:space="preserve">Část peněz se podařilo získat ve Stonavě a přilehlých Petrovicích. Celkem se na Karvinsku podařilo vybrat přes tři sta čtyřicet osm tisíc korun. Část peněz poputuje do ústředí Charity v Praze pro celostátní projekty na pomoc chudým a potřebným 60% peněz zůstane v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847/desaty-rocnik-trikralove-sbirky-byl-letos-velmi-uspes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2026-04-20T18:26:48+02:00</dcterms:created>
  <dcterms:modified xsi:type="dcterms:W3CDTF">2026-04-20T18:26:48+02:00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