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měly většinou z vysvědčení radost</w:t>
      </w:r>
    </w:p>
    <w:p>
      <w:pPr/>
      <w:r>
        <w:rPr/>
        <w:t xml:space="preserve">V 1. pololetí tohoto školního roku se na stonavské škole nevyskytly žádné zameškané neomluvené hodiny a učitelé nemuseli nikomu udělit ani sníženou známku z chování.</w:t>
      </w:r>
    </w:p>
    <w:p>
      <w:pPr/>
      <w:r>
        <w:rPr/>
        <w:t xml:space="preserve">Škola také zavedla na 2. stupni takzvané plusové a mínusové bodování žáků za žádoucí a nežádoucí aktivity. Rodiče tento systém oceňují, protože přehledně vypovídá o práci a působení jejich dítěte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850/stonavske-deti-mely-vetsinou-z-vysvedcen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2026-04-09T21:36:20+02:00</dcterms:created>
  <dcterms:modified xsi:type="dcterms:W3CDTF">2026-04-09T21:36:20+02:00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