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02:20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zastupitelstvo města Bruntálu</w:t>
      </w:r>
    </w:p>
    <w:p>
      <w:pPr/>
      <w:r>
        <w:rPr/>
        <w:t xml:space="preserve">Schválilo žádost o dotaci z Krajského programu prevence kriminality na rok 2010. V případě úspěchu by finance posloužily na stavbu a vybavení nového skate parku v prostorách hřiště u Základní školy Jesenická.</w:t>
      </w:r>
    </w:p>
    <w:p>
      <w:pPr/>
      <w:r>
        <w:rPr/>
        <w:t xml:space="preserve">Kompletní náklady na skatepark přesahují jeden milion tři sta tisíc korun. Účelová dotace může tvořit až 80 procent nákladů, zbylý podíl hradí město ze svého rozpočtu.</w:t>
      </w:r>
    </w:p>
    <w:p>
      <w:pPr/>
      <w:r>
        <w:rPr/>
        <w:t xml:space="preserve">Zastupitelé vzali na vědomí Analýzu vývoje v Západní lokalitě v souvislosti se zvýšením počtu strážníků městské policie. Z analýzy mimo jiné vyplývá, že provedená opatření tedy mají pozitivní vliv na život v Západní lokalitě i dalších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909/prvni-letosni-zastupitelstvo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2026-07-13T10:52:31+02:00</dcterms:created>
  <dcterms:modified xsi:type="dcterms:W3CDTF">2026-07-13T10:52:31+02:00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