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Sdružení nájemníků podalo žalobu</w:t>
      </w:r>
    </w:p>
    <w:p>
      <w:pPr/>
      <w:r>
        <w:rPr/>
        <w:t xml:space="preserve">Skupina RPG vlastní, v 5 městech Moravskoslezského kraje, asi 45 tisíc bývalých bytů OKD. V těch žije přes 100 tisíc lidí. I když se OKD při podpisu smlouvy zavázalo byty prodávat stávajícím nájemníkům, teď je vše jinak.</w:t>
      </w:r>
    </w:p>
    <w:p>
      <w:pPr/>
      <w:r>
        <w:rPr/>
        <w:t xml:space="preserve">Petr Handl, mluvčí RPG RE: </w:t>
      </w:r>
      <w:r>
        <w:rPr>
          <w:i w:val="1"/>
          <w:iCs w:val="1"/>
        </w:rPr>
        <w:t xml:space="preserve">„V současné době ani do budoucna neplánujeme odprodávat tyto byty."</w:t>
      </w:r>
    </w:p>
    <w:p>
      <w:pPr/>
      <w:r>
        <w:rPr/>
        <w:t xml:space="preserve">Sdružení nájemníků BYTYOKD proto podalo v minulém týdnu v Praze žalobu na Ministerstvo financí.</w:t>
      </w:r>
    </w:p>
    <w:p>
      <w:pPr/>
      <w:r>
        <w:rPr/>
        <w:t xml:space="preserve">Roman Macháček. Sdružení nájemníků BYTYOKD.CZ: </w:t>
      </w:r>
      <w:r>
        <w:rPr>
          <w:i w:val="1"/>
          <w:iCs w:val="1"/>
        </w:rPr>
        <w:t xml:space="preserve">„Žádáme zveřejnění té smlouvy z roku 2004, jestli tam jsou jakási cenová omezení a předkupní práva pro nájemníky, či nikoliv". </w:t>
      </w:r>
    </w:p>
    <w:p>
      <w:pPr/>
      <w:r>
        <w:rPr/>
        <w:t xml:space="preserve">Lubomír Zaorálek(ČSSD):</w:t>
      </w:r>
      <w:r>
        <w:rPr>
          <w:i w:val="1"/>
          <w:iCs w:val="1"/>
        </w:rPr>
        <w:t xml:space="preserve"> „Pan Bakala dává jasně najevo, že nehodlá splnit své sliby, ani ty které dal opakovaně a veřejně."</w:t>
      </w:r>
    </w:p>
    <w:p>
      <w:pPr/>
      <w:r>
        <w:rPr/>
        <w:t xml:space="preserve">Nájemníkům bytů RPG se také nelíbí, že RPG dělá z některých bytů luxusní rezidence, jako například na Kopeckého ulici. Nájem tam činí 13 a půl tisíce korun.</w:t>
      </w:r>
    </w:p>
    <w:p>
      <w:pPr/>
      <w:r>
        <w:rPr/>
        <w:t xml:space="preserve">Helena Řegucká, nájemnice bytu RPG:</w:t>
      </w:r>
      <w:r>
        <w:rPr>
          <w:i w:val="1"/>
          <w:iCs w:val="1"/>
        </w:rPr>
        <w:t xml:space="preserve"> „Já si myslím, že je to vrchol, když nájemníci žijí v bytech, kde nemají ani zvonky a tam se opravují byty za nadměrně velké peníze."</w:t>
      </w:r>
    </w:p>
    <w:p>
      <w:pPr/>
      <w:r>
        <w:rPr/>
        <w:t xml:space="preserve">RPG investovala v posledních dvou letech do oprav bytů téměř 1,4 miliardy korun. V příštích 7 letech to má být asi 18 miliard, které chce získat například z fondů EU.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96/sdruzeni-najemniku-podalo-zal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2026-04-11T15:52:38+02:00</dcterms:created>
  <dcterms:modified xsi:type="dcterms:W3CDTF">2026-04-11T15:52:38+02:00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