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18.2.2016,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MS kraji pomohou cestujícím další světelné tabule</w:t>
      </w:r>
    </w:p>
    <w:p>
      <w:pPr/>
      <w:r>
        <w:rPr/>
        <w:t xml:space="preserve">Obec Ludgeřovice na Opavsku jde rozhodně z dobou. Nedávno byla dokončena nová kanalizace, obcí vede zrekonstruovaná silnice a další novinkou je moderní zastávka MHD. </w:t>
      </w:r>
    </w:p>
    <w:p>
      <w:pPr/>
      <w:r>
        <w:rPr/>
        <w:t xml:space="preserve">Aleš Stejskal, jednatel společnosti KODIS: “Zobrazuje odjezdy spojů z této zastávky z vyznačením reálného času. To znamená, že  pse zobrazují zpoždění.”</w:t>
      </w:r>
    </w:p>
    <w:p>
      <w:pPr/>
      <w:r>
        <w:rPr/>
        <w:t xml:space="preserve">V kolik hodin pojede autobus se z ní může dozvědět i nevidomý. Umí totiž mluvit. Stačí si pořídit speciální zařízení.</w:t>
      </w:r>
    </w:p>
    <w:p>
      <w:pPr/>
      <w:r>
        <w:rPr/>
        <w:t xml:space="preserve">Zastávka s informační tabulí je jednou z 35, které přibyly ve 26 městech celého kraje díky projektu spolufinancovaného Evropskou unií.</w:t>
      </w:r>
    </w:p>
    <w:p>
      <w:pPr/>
      <w:r>
        <w:rPr/>
        <w:t xml:space="preserve">Daniel Havlík (ČSSD), náměstek hejtmana MS kraje: “Celková částka byla zhruba 5,3 milionu korun, samotné tabule necelých 4 a půl milionu korun. 85 procent pokrylo financování z Regionálního operačního programu.”</w:t>
      </w:r>
    </w:p>
    <w:p>
      <w:pPr/>
      <w:r>
        <w:rPr/>
        <w:t xml:space="preserve">anketa: cestující: 1/ “Je to perfektní.” 2/”Je to lepší.”</w:t>
      </w:r>
    </w:p>
    <w:p>
      <w:pPr/>
      <w:r>
        <w:rPr/>
        <w:t xml:space="preserve">Většina nových informačních tabulí je umístěna přímo na zastávkových sloupcích, zbytek tvoří samostatné tabule.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39846/v-ms-kraji-pomohou-cestujicim-dalsi-svetelne-tabu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2026-04-12T04:48:49+02:00</dcterms:created>
  <dcterms:modified xsi:type="dcterms:W3CDTF">2026-04-12T04:48:49+02:00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