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18.2.2016, 22:29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Firma Mobis zaplatí Ostravě za pozemky už na jaře</w:t>
      </w:r>
    </w:p>
    <w:p>
      <w:pPr/>
      <w:r>
        <w:rPr/>
        <w:t xml:space="preserve">Město Ostrava, kraj, vláda, Czechinvest a firma Mobis - ti všichni před časem uzavřeli smlouvu, která vstupem velkého investora přinese kraji stovky pracovních míst. Zastupitelé schválili její dodatek, který původně uzavřenou smlouvu dal do souladu s kupní smlouvou o prodeji pozemků.</w:t>
      </w:r>
    </w:p>
    <w:p>
      <w:pPr/>
      <w:r>
        <w:rPr/>
        <w:t xml:space="preserve">“Narozdíl od původních předpokladů město nemohlo a neprodalo pozemky Mobisu za zvýhodněnou cenu 1 Kč za 1m3, ale uskutečnilo prodej za cenu tržní, tedy 69 milionů korun. Vláda České republiky se rozhodla kompenzovat Mobisu tuto “újmu” speciálním typem podpory. Aby to bylo možné zúřadovat, tak byla potřeba uzavřít právě tento dodatek k investiční smlouvě. Věcně se nic nemění, Hyundai Mobis továrnu začal stavět, nabírá už první lidi a investice běží podle plánu. Ten výsledek pro město je dobrý, protože město vyinkasuje 69 milionů korun za výkup pozemků, se kterými dříve nepočítalo,” vysvětluje primátor Ostravy Tomáš Macura (ANO 2011).</w:t>
      </w:r>
    </w:p>
    <w:p>
      <w:pPr/>
      <w:r>
        <w:rPr/>
        <w:t xml:space="preserve">Firma Mobis chce tyto peníze Ostravě zaplatit už v jarních měsících, podporu od státu totiž dostane až na základě zaplacených pozemků. Ostrava s částkou počítá i v rámci letošního hospodaření.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9856/firma-mobis-zaplati-ostrave-za-pozemky-uz-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2026-06-23T10:35:29+02:00</dcterms:created>
  <dcterms:modified xsi:type="dcterms:W3CDTF">2026-06-23T10:35:29+02:00</dcterms:modified>
</cp:coreProperties>
</file>

<file path=docProps/custom.xml><?xml version="1.0" encoding="utf-8"?>
<Properties xmlns="http://schemas.openxmlformats.org/officeDocument/2006/custom-properties" xmlns:vt="http://schemas.openxmlformats.org/officeDocument/2006/docPropsVTypes"/>
</file>