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10.4.2016,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hostila konferenci Smart Cities</w:t>
      </w:r>
    </w:p>
    <w:p>
      <w:pPr/>
      <w:r>
        <w:rPr/>
        <w:t xml:space="preserve">Ostrava je jedno z měst, která spolupracují v rámci projektu smart city a smart region. Jeho cílem je zlepšení celkové kvality života a životního prostředí v regionu. Tématem a jeho částmi se zabývala konference za účasti zástupců mnoha institucí.</w:t>
      </w:r>
    </w:p>
    <w:p>
      <w:pPr/>
      <w:r>
        <w:rPr/>
        <w:t xml:space="preserve">"Já osobně vidím za smart city komplex řešení, která usnadňují život obyvatelům města, která zefektivňují správu města. To vše na dlouhodobě udržitelné bázi," vysvětluje primátor Ostravy Tomáš Macura (ANO 2011).</w:t>
      </w:r>
    </w:p>
    <w:p>
      <w:pPr/>
      <w:r>
        <w:rPr/>
        <w:t xml:space="preserve">Doprava, energetika, efektivní řízení města a také používání moderních technologií - to vše má lidem v metropoli znatelně zlepšit život.</w:t>
      </w:r>
    </w:p>
    <w:p>
      <w:pPr/>
      <w:r>
        <w:rPr/>
        <w:t xml:space="preserve">"Na straně druhé - aby to neprudilo. A také samozřejmě aby to přineslo konkrétní přínosy v oblasti životního prostředí - abychom nevyčerpávali zdroje, které jsou limitovány. Implementace těch smart řešení není o soutěži mezi městy. Jde o to, že nemusíme všichni vymýšlet solosystémy např. na odbavování ve veřejné dopravě. Spíše bychom měli efektivně využít to, co je vymyšleno, tím šetřit zdroje i čas," dodává Macura.</w:t>
      </w:r>
    </w:p>
    <w:p>
      <w:pPr/>
      <w:r>
        <w:rPr/>
        <w:t xml:space="preserve">V budoucnu by měl být Moravskoslezský kraj chytrým regionem - do projektu se budou připojovat i další města - nově na půdě ostravské radnice podepsal deklaraci také Třinec.Ostrava je mimo jiné i členem Paktu starostů a primátorů - ten sdružuje evropská města s aktivitami, které směřují k omezení emisí CO2 do ovzduší. Na koncept Smart city je kladen důraz i při tvorbě nového strategického plánu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518/ostrava-hostila-konferenci-smart-c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2026-07-10T08:47:42+02:00</dcterms:created>
  <dcterms:modified xsi:type="dcterms:W3CDTF">2026-07-10T08:47:42+02:00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