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altán v bruntálském parku je darem Lesů ČR městu</w:t>
      </w:r>
    </w:p>
    <w:p>
      <w:pPr/>
      <w:r>
        <w:rPr/>
        <w:t xml:space="preserve">Hudební pavilon kdysi v městském parku stával, dávno už ale podlehl času a nepamatují se na něj ani nejstarší pamětníci.</w:t>
      </w:r>
    </w:p>
    <w:p>
      <w:pPr/>
      <w:r>
        <w:rPr/>
        <w:t xml:space="preserve">Anketa, návštěvnice parku: </w:t>
      </w:r>
      <w:r>
        <w:rPr>
          <w:i w:val="1"/>
          <w:iCs w:val="1"/>
        </w:rPr>
        <w:t xml:space="preserve">1. „No, mě to nijak nenadchlo. Nevím, já mám asi nějaké staromódní představy." 2. „Je to trošku moderní, ale je to docela pěkné. Už aby tady ale byly nějaké koncerty a programy." 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„Já jsem velmi rád, že Lesy České republiky, Lesní správa Bruntál, jmenovitě ředitel Pospíšil a investiční technik Svatopluk Bedřich velmi pozitivně přistupují k našemu městu. Už v minulých letech s námi spolupracoval při umísťování dětských altánků, které jsou v mateřských školách."</w:t>
      </w:r>
    </w:p>
    <w:p>
      <w:pPr/>
      <w:r>
        <w:rPr/>
        <w:t xml:space="preserve">Projekt rekonstrukce parku počítal od samého počátku také s jeho kulturním a společenským využitím. Tak jako kdysi by se zde měli pořádat třeba promenádní koncerty nebo hudební festivaly.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„Prostor jako takový je už připravený a naplňuje zcela původní myšlenku tohoto projektu, ale díky Lesům České republiky získává zcela nový rozměr a přináší nové kulturní možnosti pro všechny generace občanů města Bruntálu."</w:t>
      </w:r>
    </w:p>
    <w:p>
      <w:pPr/>
      <w:r>
        <w:rPr/>
        <w:t xml:space="preserve">Nový altán postavila bruntálská lesní správa z vlastních prostředků, na opravu parku získalo město peníze z Evropské unie. Spolupracovalo při tom s partnerským polským městem Prudnik.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530/novy-altan-v-bruntalskem-parku-je-darem-lesu-cr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