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digitalizaci televizního vysílání</w:t>
      </w:r>
    </w:p>
    <w:p>
      <w:pPr/>
      <w:r>
        <w:rPr/>
        <w:t xml:space="preserve">Společné televizní antény představují největší problém pro příjem zemské digitální televize. Musí projít důkladnou úpravou. S tím, podle odborníků, budou mít bytová družstva největší problém.</w:t>
      </w:r>
    </w:p>
    <w:p>
      <w:pPr/>
      <w:r>
        <w:rPr/>
        <w:t xml:space="preserve">Jan Kůstka, člen technické pracovní skupiny při Národní koordinační skupině: </w:t>
      </w:r>
      <w:r>
        <w:rPr>
          <w:i w:val="1"/>
          <w:iCs w:val="1"/>
        </w:rPr>
        <w:t xml:space="preserve">„My se snažíme využít zkušeností z regionů, které byly první na řadě, protože rozliv digitálního vysílání postupuje od západu k východu."</w:t>
      </w:r>
    </w:p>
    <w:p>
      <w:pPr/>
      <w:r>
        <w:rPr/>
        <w:t xml:space="preserve">Složitější budou úpravy společných antén, postavených před rokem 1980. Jen ve Frýdku - Místku jsou takových antén tisíce.</w:t>
      </w:r>
    </w:p>
    <w:p>
      <w:pPr/>
      <w:r>
        <w:rPr/>
        <w:t xml:space="preserve">Michal Kůstka, předseda SBD Frýdek - Místek: </w:t>
      </w:r>
      <w:r>
        <w:rPr>
          <w:i w:val="1"/>
          <w:iCs w:val="1"/>
        </w:rPr>
        <w:t xml:space="preserve">„Z domů, které spravuje Stavební bytové družstvo ve Frýdku - Místku, je takových 5 tisíc bytů v družstevních domech." </w:t>
      </w:r>
    </w:p>
    <w:p>
      <w:pPr/>
      <w:r>
        <w:rPr/>
        <w:t xml:space="preserve">Na semináři se mluvilo i o tom, jak se zařídit, aby příjem ze společné televizní antény odpovídal autorskému zákonu. Poslední analogový vysílač by měl být české republice vypnut v červnu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57/konference-o-digitalizaci-televizniho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2026-06-17T20:33:40+02:00</dcterms:created>
  <dcterms:modified xsi:type="dcterms:W3CDTF">2026-06-17T20:33:40+02:00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