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Orlové-Poruby začne sloužit nová lávka</w:t>
      </w:r>
    </w:p>
    <w:p>
      <w:pPr/>
      <w:r>
        <w:rPr/>
        <w:t xml:space="preserve">Lávka už hlásila havarijní stav a pro bezpečnost chodců byla její rekonstrukce nutná. Navíc tudy vede důležité horkovodní potrubí.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„Havarijní stav byl zjištěn při pravidelných kontrolách, kdy se ukázalo, že konstrukce je napadena korozí a její rozsah přesahuje platné normy. Pro to se zkonstruovala lávka nová, která byla parametrově i konstrukčně v podstatě stejná, jako lávka stará i s konzolema na umístění horkovodního potrubí."</w:t>
      </w:r>
    </w:p>
    <w:p>
      <w:pPr/>
      <w:r>
        <w:rPr/>
        <w:t xml:space="preserve">Důkladná rekonstrukce tak probíhá několik týdnů a nového vzhledu se dočká i nejbližší okolí.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„Práce byly domluveny právě v letním období, kdy byla i odstávka horkovodu. Na úpravy lávky navazují i úpravy jejího okolí a břehu. Stavba by měla být dokončena do konce osmého měsíce."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620/obyvatelum-orloveporuby-zacne-slouzit-nov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2026-05-26T16:33:43+02:00</dcterms:created>
  <dcterms:modified xsi:type="dcterms:W3CDTF">2026-05-26T16:33:43+02:00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