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na 2. základní škole ve Frýdku-Místku slouží i veřejnosti</w:t>
      </w:r>
    </w:p>
    <w:p>
      <w:pPr/>
    </w:p>
    <w:p>
      <w:pPr/>
      <w:r>
        <w:rPr/>
        <w:t xml:space="preserve">Rekonstrukce hřiště naštěstí dopadla lépe než pokus žáků školy o světový rekord ve štafetě na 1500 metrů, za kterým zaostali o padesát vteřin. I když světové maximum nepřekonali, ze sportovního areálu mají velkou radost.</w:t>
      </w:r>
    </w:p>
    <w:p>
      <w:pPr/>
      <w:r>
        <w:rPr/>
        <w:t xml:space="preserve">Anketa, žáci ZŠ: </w:t>
      </w:r>
      <w:r>
        <w:rPr>
          <w:i w:val="1"/>
          <w:iCs w:val="1"/>
        </w:rPr>
        <w:t xml:space="preserve">„Na tom starém hřišti už se moc sportovat nedalo, teď se těšíme na každou hodinu tělocviku." „Já tady budu hrát fotbal, florbal a běhat."</w:t>
      </w:r>
    </w:p>
    <w:p>
      <w:pPr/>
      <w:r>
        <w:rPr/>
        <w:t xml:space="preserve">Sportovní areál bude po rekonstrukci za 5,6 milionů korun k dispozici k běžeckým disciplínám, fotbalu, florbalu, volejbalu nebo tenisu, ale také pro skokanské a vrhačské disciplíny.</w:t>
      </w:r>
    </w:p>
    <w:p>
      <w:pPr/>
      <w:r>
        <w:rPr/>
        <w:t xml:space="preserve">Milan Gengela, ředitel 2. ZŠ ve Frýdku-Místku: </w:t>
      </w:r>
      <w:r>
        <w:rPr>
          <w:i w:val="1"/>
          <w:iCs w:val="1"/>
        </w:rPr>
        <w:t xml:space="preserve">„Přednost budou mít samozřejmě žáci, ale odpoledne a o víkendech tady rádi přivítáme i veřejnost."</w:t>
      </w:r>
    </w:p>
    <w:p>
      <w:pPr/>
      <w:r>
        <w:rPr/>
        <w:t xml:space="preserve">Díky umělému povrchu bude hřiště využitelné i v zimním období, kdy se tam mohou hrát například turnaje v zimní kopané.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82/sportovni-areal-na-2-zakladni-skole-ve-frydkumistku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2026-06-30T06:48:22+02:00</dcterms:created>
  <dcterms:modified xsi:type="dcterms:W3CDTF">2026-06-30T06:48:22+02:00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