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byty za stejný nájem. RPG bude v příštím roce zdražovat</w:t>
      </w:r>
    </w:p>
    <w:p>
      <w:pPr/>
      <w:r>
        <w:rPr/>
        <w:t xml:space="preserve">Pětašedesátiletá paní Anna má důchod necelých osm tisíc korun. Z toho tři tisíce dá za bydlení. Má ale štěstí. Bydlí v městském bytě a za nájem zaplatí v příštím roce stejně jako letos. Tedy 37,5 za metr čtvereční. Tak rozhodla Rada města Havířova.</w:t>
      </w:r>
    </w:p>
    <w:p>
      <w:pPr/>
      <w:r>
        <w:rPr/>
        <w:t xml:space="preserve">Anna Piaková: </w:t>
      </w:r>
      <w:r>
        <w:rPr>
          <w:i w:val="1"/>
          <w:iCs w:val="1"/>
        </w:rPr>
        <w:t xml:space="preserve">"Já jako tělesně postižená nemám moc peněz. Málo mi zůstane, ještě platim za léky. Mám radost, že se to nezvedne."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"V městských bytech je nižší cena a ještě zůstává. RPG má vyšší nájem a ještě zdražuje. Myslím si, že město se chová sociálněji." </w:t>
      </w:r>
    </w:p>
    <w:p>
      <w:pPr/>
      <w:r>
        <w:rPr/>
        <w:t xml:space="preserve">Zdeněk Osmanczyk, náměstek primátora (ČSSD): </w:t>
      </w:r>
      <w:r>
        <w:rPr>
          <w:i w:val="1"/>
          <w:iCs w:val="1"/>
        </w:rPr>
        <w:t xml:space="preserve">„Je to třeba zdůvodnit současnou ekonomickou situaci obyvatel Havířova a chtěli jsme tím přispět k eliminování vlivů, které připravuje současná vláda." </w:t>
      </w:r>
    </w:p>
    <w:p>
      <w:pPr/>
      <w:r>
        <w:rPr/>
        <w:t xml:space="preserve">Vybrané nájemné se investuje vždy zpět do bytového fondu. Zachováním stejné ceny za bydlení, bude méně prostředků na rekonstrukce.</w:t>
      </w:r>
    </w:p>
    <w:p>
      <w:pPr/>
      <w:r>
        <w:rPr/>
        <w:t xml:space="preserve">Pavel Merta, ředitel MRA Havířov: </w:t>
      </w:r>
      <w:r>
        <w:rPr>
          <w:i w:val="1"/>
          <w:iCs w:val="1"/>
        </w:rPr>
        <w:t xml:space="preserve">„Ten dopad tam bude, protože předpokládané příjmy budou sníženy o 24 milionů korun, a to je ta částka, kterou nebudeme moci zapojit do rozpočtu příštího roku. Myslím si, že ta situace ve státě se bude z hlediska krize přesouvat někde jinde a už nebude nutné, aby vlastník takto sociálně postupoval ve svém bytovém fondu." </w:t>
      </w:r>
    </w:p>
    <w:p>
      <w:pPr/>
      <w:r>
        <w:rPr/>
        <w:t xml:space="preserve">Vedení radnice se bude snažit, aby navyšování v dalších letech nebylo skokové, ale postupné. Městská realitní agentura dokáže spravovat svůj fond i za nájem 37,5 korun za metr čtvereční. Největší vlastník bytů v Havířově společnost RPG, je prý v jiné situaci.</w:t>
      </w:r>
    </w:p>
    <w:p>
      <w:pPr/>
      <w:r>
        <w:rPr/>
        <w:t xml:space="preserve">Petr Handl, mluvčí společnosti RPG Byty: </w:t>
      </w:r>
      <w:r>
        <w:rPr>
          <w:i w:val="1"/>
          <w:iCs w:val="1"/>
        </w:rPr>
        <w:t xml:space="preserve">„To, jakým způsobem se řeší nájem v obecních bytech v Havířově, není relevantní. My postupujeme způsobem, že musíme mít ohled kolik oprav bychom chtěli v našem bytovém fondu zrealizovat. Bez mírného navýšení cen nájemného bychom nebyli schopni do budoucna tyto akce realizovat." </w:t>
      </w:r>
    </w:p>
    <w:p>
      <w:pPr/>
      <w:r>
        <w:rPr/>
        <w:t xml:space="preserve">Podle prvních reakcí prý nájemníci zvýšení nájemného chápou, protože se dočkají rekonstrukcí. Nicméně společnost nevylučuje, že v některých případech bude o ceně nájemného rozhodovat soud.</w:t>
      </w:r>
    </w:p>
    <w:p>
      <w:pPr/>
      <w:r>
        <w:rPr/>
        <w:t xml:space="preserve">Petr Handl, mluvčí společnosti RPG Byty: </w:t>
      </w:r>
      <w:r>
        <w:rPr>
          <w:i w:val="1"/>
          <w:iCs w:val="1"/>
        </w:rPr>
        <w:t xml:space="preserve">„Máme návrh pro rok 2011, kdy počítáme se zvýšením od 4 do 7,5 Kč za metr čtvereční. Program pamatuje i na naše seniory, pro které máme připravený RPG fond bydlení. Pokud splní přesně stanovené podmínky, můžeme jim přispět částkou až 500 korun měsíčně." </w:t>
      </w:r>
    </w:p>
    <w:p>
      <w:pPr/>
      <w:r>
        <w:rPr/>
        <w:t xml:space="preserve">RPG chce, aby jejich nájemníci měli přehled, jakým způsobem se bude cena určovat v následujících letech. Proto všem bude zaslán také návrh, kde bude výhled na další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5616/mestske-byty-za-stejny-najem-rpg-bude-v-pristim-roce-zdra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2026-04-03T10:52:37+02:00</dcterms:created>
  <dcterms:modified xsi:type="dcterms:W3CDTF">2026-04-03T10:52:37+02:00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