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ve Stonavě začala o víkendu tříkrálová sbírka</w:t>
      </w:r>
    </w:p>
    <w:p>
      <w:pPr/>
      <w:r>
        <w:rPr/>
        <w:t xml:space="preserve">P. Roland Manowski, správce stonavské farnosti: </w:t>
      </w:r>
      <w:r>
        <w:rPr>
          <w:i w:val="1"/>
          <w:iCs w:val="1"/>
        </w:rPr>
        <w:t xml:space="preserve">"Byli to pohané, ale ten dar víry měli, protože šli za Pánem, za hvězdou a hledali, jak říká Písmo, svého Pána. Když přišli do Betléma, hvězdu už neviděli. Proto se ptali krále Heroda, kde je narozený Pán. On jim neodpověděl, ale když je důležité, že když přišli do Betléma, tak se poklonili Kristovi a dali mu své dary - zlato, kadidlo a myrhu. To je symbol, že viděli v Kristovi krále, Boha i syna člověka. Však také zlato patří králi, kadidlo Bohu a myrha symbolizuje člověčenství, protože byla součástí balzamovacích olejů při pohřbu."</w:t>
      </w:r>
    </w:p>
    <w:p>
      <w:pPr/>
      <w:r>
        <w:rPr/>
        <w:t xml:space="preserve">Na památku této události dodnes chodí jménem původních mudrců koledníci, kteří oplátkou za své symbolické dary a požehnání prosí o dary pro lidi v nouzi u nás i v zahraničí. Ve Stonavě letošní tříkrálová sbírka začala o víkendu a nebylo nikoho, kdo by do kasičky podle svých možností nepřispěl.</w:t>
      </w:r>
    </w:p>
    <w:p>
      <w:pPr/>
      <w:r>
        <w:rPr/>
        <w:t xml:space="preserve">Výtěžek sbírky je také určen na podporu díla jednotlivých charit ostravsko-opavské diecéze, kde loni koledníci získali 11 milionů korun. Největší část prostředků letošní sbírky je určena na rozvoj služeb pro seniory, nemocné a handicapované, podpořeny budou také služby pro lidi bez domova a v materiální nouzi, stejně jako aktivity pro děti. Tříkrálová sbírka probíhá do konce tohoto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994/take-ve-stonave-zacala-o-vikendu-trikralova-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2026-06-26T09:03:12+02:00</dcterms:created>
  <dcterms:modified xsi:type="dcterms:W3CDTF">2026-06-26T09:03:12+02:00</dcterms:modified>
</cp:coreProperties>
</file>

<file path=docProps/custom.xml><?xml version="1.0" encoding="utf-8"?>
<Properties xmlns="http://schemas.openxmlformats.org/officeDocument/2006/custom-properties" xmlns:vt="http://schemas.openxmlformats.org/officeDocument/2006/docPropsVTypes"/>
</file>