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chce častěji čistit silnice</w:t>
      </w:r>
    </w:p>
    <w:p>
      <w:pPr/>
      <w:r>
        <w:rPr/>
        <w:t xml:space="preserve">Ostrava se špatným ovzduším bojuje už delší dobu. Vedle omezení stacionárních zdrojů znečištění podporuje urychlení výstavby obchvatů v místech kde je silný provoz, zavodla bezplatné MHD při signálu regulace a zvažuje i možnost omezení silničního provozu při smogu. Ukázalo se také, že prašnost výrazně snižuje častěšjší čištění ulic.  Aleš Boháč, (ČSSD), náměstek primátora Ostravy: </w:t>
      </w:r>
      <w:r>
        <w:rPr>
          <w:i w:val="1"/>
          <w:iCs w:val="1"/>
        </w:rPr>
        <w:t xml:space="preserve">„Tento rok z peněz ušetřených na veřejném osvětlení budu dávat peníze na čištění ulic svěřené městským obvodům, abychom čistili tam, kde rodiny chodí."  </w:t>
      </w:r>
      <w:r>
        <w:rPr/>
        <w:t xml:space="preserve">Čistící vozy sesbíraly v Ostravě v loňském roce 751 tun prachu z komunikací. Ostrava se na čištění ulic ale podílí i nad rámec svých povinností. Vedení chce častěji čistit ty ulice, které vedou místy s hustším osídlením. Ty ale často vlastní i kraj nebo stát. Proto požádalo o dotace.  Petr Kajnar, (ČSSD), primátor Ostravy: </w:t>
      </w:r>
      <w:r>
        <w:rPr>
          <w:i w:val="1"/>
          <w:iCs w:val="1"/>
        </w:rPr>
        <w:t xml:space="preserve">„Tyhle cesty jsou zdrojem silného sekundárního znečištění a znečišťovatelem není Ostrava, ale vlastníci těch komunikací a měli by dbát aby nebyli znečišťovateli." </w:t>
      </w:r>
      <w:r>
        <w:rPr/>
        <w:t xml:space="preserve"> Ostrava už také z vlastních peněz pořídila speciální vozidlo, které vysaje i jemné částice prachu. Také bude žádat změnu vyhlášky, aby častější čištění silnic byla povinnost.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395/mesto-ostrava-chce-casteji-cistit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2026-06-30T15:04:25+02:00</dcterms:created>
  <dcterms:modified xsi:type="dcterms:W3CDTF">2026-06-30T15:04:25+02:00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