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p>
      <w:pPr/>
      <w:r>
        <w:rPr/>
        <w:t xml:space="preserve">Palác Razumovských byl vybudován v roce 1893 jako hraběcí letní sídlo. Projektantem byl Ludvig Tischler, jeden z nejžádanějších vídeňských architektů té doby. O stavbu samotnou se ale postarala opavská firma. Dekorativní a štukové prvky jsou pak dílem vídeňského dvorního sochaře Müllera. 120 let starý palác ale už delší dobu ohrožuje vysoká vlhkost, a tak byl nejvyšší čas něco s tím udělat.</w:t>
      </w:r>
    </w:p>
    <w:p>
      <w:pPr/>
      <w:r>
        <w:rPr/>
        <w:t xml:space="preserve">Petr Adamec, náměstek pro provoz, Slezské zemské muzeum: </w:t>
      </w:r>
      <w:r>
        <w:rPr>
          <w:i w:val="1"/>
          <w:iCs w:val="1"/>
        </w:rPr>
        <w:t xml:space="preserve">"Tento dům je značně poškozen z hlediska věku, v současné době provádíme sanaci vlhkosti v suterénu."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„Muselo se to odkopat až po základovou spáru, vystěrkovalo se to speciální izolační stěrkou, zasypalo zpátky, no a teď nás čeká ta náročnější etapa. Celá ta krásná fasáda se musí zasanovat, vyspravit."</w:t>
      </w:r>
    </w:p>
    <w:p>
      <w:pPr/>
      <w:r>
        <w:rPr/>
        <w:t xml:space="preserve">Rekonstrukce si vyžádá asi 20 milionů korun, které muzeum získalo z ministerstva kultury, ale asi 2 miliony musí dát i ze svých zdrojů. Náročné práce provádí asi dvacítka stavbařů. Vše je také nutno konzultovat s památkáři. Dokonce se používají původní materiály.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„Obtíž spočívá v tom, že se nesmějí používat moderní sanační materiály, každý materiál musíme s památkáři odsouhlasit."</w:t>
      </w:r>
    </w:p>
    <w:p>
      <w:pPr/>
      <w:r>
        <w:rPr/>
        <w:t xml:space="preserve">V současné době budova slouží jako kanceláře pro zaměstnance zemského muzea a v jeho prostorách pracuje 32 lidí. V přízemí je také druhá největší historická knihovna v naší zemi. Poslední dílčí rekonstrukce byla provedena před 23 lety. Dokončení je plánováno na konec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486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2026-06-19T15:37:59+02:00</dcterms:created>
  <dcterms:modified xsi:type="dcterms:W3CDTF">2026-06-19T15:37:59+02:00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