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Křídlo G havířovského magistrátu se za necelý rok promění v centrální knihovnu</w:t>
      </w:r>
    </w:p>
    <w:p>
      <w:pPr/>
      <w:r>
        <w:rPr/>
        <w:t xml:space="preserve">Zdeněk Osmanczyk (ČSSD), primátor města Havířova: </w:t>
      </w:r>
      <w:r>
        <w:rPr>
          <w:i w:val="1"/>
          <w:iCs w:val="1"/>
        </w:rPr>
        <w:t xml:space="preserve">„Jsem rád, že je to právě teď po šesti letech, po vystěhování okresního soudu a my vytvoříme podmínky pro to, aby mládež, ale i občané se mohli odtrhnout od televizí a počítačů a trávit volné chvíle v příjemném moderním prostředí centrální knihovny."</w:t>
      </w:r>
    </w:p>
    <w:p>
      <w:pPr/>
      <w:r>
        <w:rPr/>
        <w:t xml:space="preserve">V knihovně se bude nacházet oddělení pro dospělé a děti, dále zde vznikne oddělení hudby a umění. V horních patrech se vytvoří prostory pro ústředí. A na co ještě se mohou návštěvníci těšit?</w:t>
      </w:r>
    </w:p>
    <w:p>
      <w:pPr/>
      <w:r>
        <w:rPr/>
        <w:t xml:space="preserve">Dagmar Čuntová, ředitelka Městské knihovny Havířov: </w:t>
      </w:r>
      <w:r>
        <w:rPr>
          <w:i w:val="1"/>
          <w:iCs w:val="1"/>
        </w:rPr>
        <w:t xml:space="preserve">„Mohou se těšit na větší prostory, moderní interiér, ale samozřejmě i na nové technologie, zejména na zavedení elektronické ochrany knihovního fondu a na využívání samoobslužného výpůjčního systému."</w:t>
      </w:r>
    </w:p>
    <w:p>
      <w:pPr/>
      <w:r>
        <w:rPr/>
        <w:t xml:space="preserve">V budově stávajícího ústředí na ulici Šrámková dojde k rozšíření studovny, vybuduje se klubovna pro dětské oddělení a zřídí se centrální sklad knih. Projekt na přebudování pavilonu magistrátu bude podpořen z Evropských fondů.</w:t>
      </w:r>
    </w:p>
    <w:p>
      <w:pPr/>
      <w:r>
        <w:rPr/>
        <w:t xml:space="preserve">Zdeněk Osmanczyk (ČSSD), primátor města Havířova: </w:t>
      </w:r>
      <w:r>
        <w:rPr>
          <w:i w:val="1"/>
          <w:iCs w:val="1"/>
        </w:rPr>
        <w:t xml:space="preserve">„Celkové náklady přesáhnou 60 milionů korun a je předpoklad, že kolem 52 milionů by mělo jít z dotací."</w:t>
      </w:r>
    </w:p>
    <w:p>
      <w:pPr/>
      <w:r>
        <w:rPr/>
        <w:t xml:space="preserve">Ročně navštíví pobočky knihovny zhruba 350 tisíc návštěvníků. Pokud se ale zvedne u knih DPH na 20%, knihovna počítá, že počet ještě vzroste. Lidé si totiž hodně zváží, zda si knihu půjčí, či zakoupí.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515/kridlo-g-havirovskeho-magistratu-se-za-necely-rok-promeni-v-centralni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2026-08-15T17:56:34+02:00</dcterms:created>
  <dcterms:modified xsi:type="dcterms:W3CDTF">2026-08-15T17:56:34+02:00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