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p>
      <w:pPr/>
      <w:r>
        <w:rPr/>
        <w:t xml:space="preserve">Hlavním důvodem, proč město k elektronickým aukcím přistoupilo, je celkové snížení nákladů.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"Tak především jde o akce neinvestičního charakteru, postupně přibudou i stavební zakázky. Není to specifikováno na jaké komodity, nicméně jedná se o komodity, které jsou běžné."</w:t>
      </w:r>
    </w:p>
    <w:p>
      <w:pPr/>
      <w:r>
        <w:rPr/>
        <w:t xml:space="preserve">První novojičínské elektronické aukce se budou týkat kancelářských potřeb a pojištění, časem pak přibudou nákupy energií a zadávání stavebních prací.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"Teď jsme ve stádiu podpisu hospodářské smlouvy, realizační smlouvy s tím, že zkušební doba bude v dubnu a naostro půjdou elektronické aukce v měsíci květnu."</w:t>
      </w:r>
    </w:p>
    <w:p>
      <w:pPr/>
      <w:r>
        <w:rPr/>
        <w:t xml:space="preserve">Nakupovat pomocí tak zvaných e-aukcí budou v Novém Jičíně městský úřad, technické služby a bytový podnik města. Později přibudou také všechny příspěvkové organizace, které město zřizuje.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"Elektronické aukce budou probíhat na softwarovém vybavení vybrané firmy, která nám bude provádět servis včetně školení pracovníků."</w:t>
      </w:r>
    </w:p>
    <w:p>
      <w:pPr/>
      <w:r>
        <w:rPr/>
        <w:t xml:space="preserve">Pokud by systém sdružených nákupů využily všechny obce v republice a také vláda, odhadované úspory by činily neuvěřitelných 20 miliard korun. O tom, kolik ušetří touto formou Nový Jičín, vás budeme za několik měsíců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7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