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se rozběhly naplno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"Ke snížení došlo už počtvrté, opět o 50 tisíc, takže jsme celkově o 200 tisíc korun níže." </w:t>
      </w:r>
    </w:p>
    <w:p>
      <w:pPr/>
      <w:r>
        <w:rPr>
          <w:i w:val="1"/>
          <w:iCs w:val="1"/>
        </w:rPr>
        <w:t xml:space="preserve"> </w:t>
      </w:r>
      <w:r>
        <w:rPr/>
        <w:t xml:space="preserve">Tady vidíte, jak probíhá elektronická aukce na zadání zakázky úklidové práce na městském úřadě pro období čtyřech let. Přihlášené firmy mohou po dobu, v tomto případě třiceti minut, svou cenu snižovat. Konkurenti se vzájemně na obrazovkách nevidí, ví jen, o kolik se cena ponižuje. Dobu aukce může odpovědný administrátor podle potřeby prodloužit. V našem případě se doba aukce prodloužila třikrát po pěti minutách.</w:t>
      </w:r>
    </w:p>
    <w:p>
      <w:pPr/>
      <w:r>
        <w:rPr/>
        <w:t xml:space="preserve">Milan Grestenberger (ČSSD), uvolněný radní: "</w:t>
      </w:r>
      <w:r>
        <w:rPr>
          <w:i w:val="1"/>
          <w:iCs w:val="1"/>
        </w:rPr>
        <w:t xml:space="preserve">Vstupní hodnota byla asi 3 180 000 korun s tím, že jsme vysoutěžili 2 250 000 korun, rámcově jsme ušetřili 930 tisíc korun. Bude následovat vyhodnocení komisí a ta určí, zda podmínky, které byly v zadávacích podmínkách, byly dodrženy." </w:t>
      </w:r>
    </w:p>
    <w:p>
      <w:pPr/>
    </w:p>
    <w:p>
      <w:pPr/>
    </w:p>
    <w:p>
      <w:pPr/>
      <w:r>
        <w:rPr>
          <w:i w:val="1"/>
          <w:iCs w:val="1"/>
        </w:rPr>
        <w:t xml:space="preserve"> </w:t>
      </w:r>
      <w:r>
        <w:rPr/>
        <w:t xml:space="preserve">V aukci vždy vítězí nejnižší cena, ale ne každá zakázka může být touto formou vysoutěžena, proto město bude i nadále u některých výběrových řízení postupovat dosavadním, tak zvaným papírovým způsobem. Město chce vyjít vstříc také novojičínským firmám.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"Zřejmě tu zakázku rozdělíme na dvě, aby i menší novojičínské firmy se do tohoto procesu mohly zapojit."  </w:t>
      </w:r>
    </w:p>
    <w:p>
      <w:pPr/>
      <w:r>
        <w:rPr/>
        <w:t xml:space="preserve">Radnice formou elektronických aukcí doposavad ušetřila zhruba dva miliony korun. Nejvýraznější úspory se očekávají u e-aukce na elektrickou energii, která má proběhnout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84/elektronicke-aukce-na-novojicinske-radnici-se-rozbehly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2026-06-29T16:27:39+02:00</dcterms:created>
  <dcterms:modified xsi:type="dcterms:W3CDTF">2026-06-29T16:27:39+02:00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